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12"/>
        <w:ind w:left="1121" w:right="780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DEMONSTRAÇÕES</w:t>
      </w:r>
      <w:r>
        <w:rPr>
          <w:rFonts w:ascii="Ebrima" w:hAnsi="Ebrima"/>
          <w:b/>
          <w:spacing w:val="-6"/>
          <w:sz w:val="36"/>
        </w:rPr>
        <w:t> </w:t>
      </w:r>
      <w:r>
        <w:rPr>
          <w:rFonts w:ascii="Ebrima" w:hAnsi="Ebrima"/>
          <w:b/>
          <w:sz w:val="36"/>
        </w:rPr>
        <w:t>FINANCEIRAS</w:t>
      </w:r>
      <w:r>
        <w:rPr>
          <w:rFonts w:ascii="Ebrima" w:hAnsi="Ebrima"/>
          <w:b/>
          <w:spacing w:val="-7"/>
          <w:sz w:val="36"/>
        </w:rPr>
        <w:t> </w:t>
      </w:r>
      <w:r>
        <w:rPr>
          <w:rFonts w:ascii="Ebrima" w:hAnsi="Ebrima"/>
          <w:b/>
          <w:sz w:val="36"/>
        </w:rPr>
        <w:t>INTERMEDIÁRIAS</w:t>
      </w: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spacing w:before="11"/>
        <w:ind w:left="0"/>
        <w:rPr>
          <w:rFonts w:ascii="Ebrima"/>
          <w:b/>
          <w:sz w:val="39"/>
        </w:rPr>
      </w:pPr>
    </w:p>
    <w:p>
      <w:pPr>
        <w:spacing w:before="1"/>
        <w:ind w:left="1121" w:right="777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3º</w:t>
      </w:r>
      <w:r>
        <w:rPr>
          <w:rFonts w:ascii="Ebrima" w:hAnsi="Ebrima"/>
          <w:b/>
          <w:spacing w:val="-5"/>
          <w:sz w:val="36"/>
        </w:rPr>
        <w:t> </w:t>
      </w:r>
      <w:r>
        <w:rPr>
          <w:rFonts w:ascii="Ebrima" w:hAnsi="Ebrima"/>
          <w:b/>
          <w:sz w:val="36"/>
        </w:rPr>
        <w:t>TRIMESTRE</w:t>
      </w:r>
      <w:r>
        <w:rPr>
          <w:rFonts w:ascii="Ebrima" w:hAnsi="Ebrima"/>
          <w:b/>
          <w:spacing w:val="-3"/>
          <w:sz w:val="36"/>
        </w:rPr>
        <w:t> </w:t>
      </w:r>
      <w:r>
        <w:rPr>
          <w:rFonts w:ascii="Ebrima" w:hAnsi="Ebrima"/>
          <w:b/>
          <w:sz w:val="36"/>
        </w:rPr>
        <w:t>DE</w:t>
      </w:r>
      <w:r>
        <w:rPr>
          <w:rFonts w:ascii="Ebrima" w:hAnsi="Ebrima"/>
          <w:b/>
          <w:spacing w:val="-3"/>
          <w:sz w:val="36"/>
        </w:rPr>
        <w:t> </w:t>
      </w:r>
      <w:r>
        <w:rPr>
          <w:rFonts w:ascii="Ebrima" w:hAnsi="Ebrima"/>
          <w:b/>
          <w:sz w:val="36"/>
        </w:rPr>
        <w:t>2018</w:t>
      </w: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ind w:left="0"/>
        <w:rPr>
          <w:rFonts w:ascii="Ebrima"/>
          <w:b/>
          <w:sz w:val="44"/>
        </w:rPr>
      </w:pPr>
    </w:p>
    <w:p>
      <w:pPr>
        <w:pStyle w:val="BodyText"/>
        <w:spacing w:before="1"/>
        <w:ind w:left="0"/>
        <w:rPr>
          <w:rFonts w:ascii="Ebrima"/>
          <w:b/>
          <w:sz w:val="40"/>
        </w:rPr>
      </w:pPr>
    </w:p>
    <w:p>
      <w:pPr>
        <w:spacing w:before="0"/>
        <w:ind w:left="1121" w:right="778" w:firstLine="0"/>
        <w:jc w:val="center"/>
        <w:rPr>
          <w:rFonts w:ascii="Ebrima"/>
          <w:b/>
          <w:sz w:val="36"/>
        </w:rPr>
      </w:pPr>
      <w:r>
        <w:rPr>
          <w:rFonts w:ascii="Ebrima"/>
          <w:b/>
          <w:sz w:val="36"/>
        </w:rPr>
        <w:t>EMPRESA BRASILEIRA DE HEMODERIVADOS E</w:t>
      </w:r>
      <w:r>
        <w:rPr>
          <w:rFonts w:ascii="Ebrima"/>
          <w:b/>
          <w:spacing w:val="-97"/>
          <w:sz w:val="36"/>
        </w:rPr>
        <w:t> </w:t>
      </w:r>
      <w:r>
        <w:rPr>
          <w:rFonts w:ascii="Ebrima"/>
          <w:b/>
          <w:sz w:val="36"/>
        </w:rPr>
        <w:t>BIOTECNOLOGIA</w:t>
      </w:r>
    </w:p>
    <w:p>
      <w:pPr>
        <w:pStyle w:val="BodyText"/>
        <w:spacing w:before="12"/>
        <w:ind w:left="0"/>
        <w:rPr>
          <w:rFonts w:ascii="Ebrima"/>
          <w:b/>
          <w:sz w:val="35"/>
        </w:rPr>
      </w:pPr>
    </w:p>
    <w:p>
      <w:pPr>
        <w:spacing w:before="0"/>
        <w:ind w:left="1121" w:right="776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HEMOBRÁS</w:t>
      </w:r>
    </w:p>
    <w:p>
      <w:pPr>
        <w:spacing w:after="0"/>
        <w:jc w:val="center"/>
        <w:rPr>
          <w:rFonts w:ascii="Ebrima" w:hAnsi="Ebrima"/>
          <w:sz w:val="36"/>
        </w:rPr>
        <w:sectPr>
          <w:headerReference w:type="default" r:id="rId5"/>
          <w:type w:val="continuous"/>
          <w:pgSz w:w="11910" w:h="16840"/>
          <w:pgMar w:header="161" w:top="1200" w:bottom="280" w:left="640" w:right="640"/>
          <w:pgNumType w:start="1"/>
        </w:sectPr>
      </w:pPr>
    </w:p>
    <w:p>
      <w:pPr>
        <w:pStyle w:val="BodyText"/>
        <w:spacing w:before="10"/>
        <w:ind w:left="0"/>
        <w:rPr>
          <w:rFonts w:ascii="Ebrima"/>
          <w:b/>
          <w:sz w:val="8"/>
        </w:rPr>
      </w:pPr>
    </w:p>
    <w:p>
      <w:pPr>
        <w:spacing w:line="328" w:lineRule="auto" w:before="95"/>
        <w:ind w:left="548" w:right="3485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548" w:right="7599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BALANÇO PATRIMONIAL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7"/>
        <w:ind w:left="0"/>
        <w:rPr>
          <w:rFonts w:ascii="Ebrima"/>
          <w:b/>
          <w:sz w:val="19"/>
        </w:rPr>
      </w:pP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384"/>
        <w:gridCol w:w="2600"/>
        <w:gridCol w:w="2132"/>
      </w:tblGrid>
      <w:tr>
        <w:trPr>
          <w:trHeight w:val="314" w:hRule="atLeast"/>
        </w:trPr>
        <w:tc>
          <w:tcPr>
            <w:tcW w:w="4602" w:type="dxa"/>
            <w:vMerge w:val="restart"/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ATIVO</w:t>
            </w:r>
          </w:p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5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2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left="319" w:right="196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Caixa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e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equivalentes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de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caixa</w:t>
            </w:r>
            <w:r>
              <w:rPr>
                <w:rFonts w:ascii="Ebrima"/>
                <w:spacing w:val="-46"/>
                <w:sz w:val="18"/>
              </w:rPr>
              <w:t> </w:t>
            </w:r>
            <w:r>
              <w:rPr>
                <w:rFonts w:ascii="Ebrima"/>
                <w:sz w:val="18"/>
              </w:rPr>
              <w:t>Clientes</w:t>
            </w:r>
          </w:p>
          <w:p>
            <w:pPr>
              <w:pStyle w:val="TableParagraph"/>
              <w:spacing w:line="244" w:lineRule="exact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Estoque</w:t>
            </w: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Impostos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recuperar</w:t>
            </w: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77" w:lineRule="auto"/>
              <w:ind w:left="317" w:right="860" w:firstLine="2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Adiantamentos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Convênios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Assemelhados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 Créditos</w:t>
            </w:r>
          </w:p>
          <w:p>
            <w:pPr>
              <w:pStyle w:val="TableParagraph"/>
              <w:spacing w:line="228" w:lineRule="exact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7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4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75" w:lineRule="auto"/>
              <w:ind w:left="317" w:right="2765" w:firstLine="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sz w:val="18"/>
              </w:rPr>
              <w:t>Adiantamentos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Depósitos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Judiciais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 Créditos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Imobilizado</w:t>
            </w:r>
          </w:p>
          <w:p>
            <w:pPr>
              <w:pStyle w:val="TableParagraph"/>
              <w:spacing w:before="19"/>
              <w:ind w:left="564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em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Operação</w:t>
            </w: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309" w:lineRule="auto"/>
              <w:ind w:left="564" w:right="1818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em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Andamento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(-)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Depreciação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Acumulado</w:t>
            </w:r>
          </w:p>
          <w:p>
            <w:pPr>
              <w:pStyle w:val="TableParagraph"/>
              <w:spacing w:line="477" w:lineRule="auto"/>
              <w:ind w:left="319" w:right="1224" w:firstLine="244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(-) Perdas por Redução ao Valor M.</w:t>
            </w:r>
            <w:r>
              <w:rPr>
                <w:rFonts w:ascii="Ebrima" w:hAnsi="Ebrima"/>
                <w:spacing w:val="-4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  <w:p>
            <w:pPr>
              <w:pStyle w:val="TableParagraph"/>
              <w:spacing w:line="228" w:lineRule="exact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3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2132" w:type="dxa"/>
          </w:tcPr>
          <w:p>
            <w:pPr>
              <w:pStyle w:val="TableParagraph"/>
              <w:spacing w:before="3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31.12.2017</w:t>
            </w:r>
          </w:p>
        </w:tc>
      </w:tr>
      <w:tr>
        <w:trPr>
          <w:trHeight w:val="110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</w:t>
            </w:r>
          </w:p>
        </w:tc>
        <w:tc>
          <w:tcPr>
            <w:tcW w:w="26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295.055.078</w:t>
            </w:r>
          </w:p>
        </w:tc>
        <w:tc>
          <w:tcPr>
            <w:tcW w:w="213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207.594.980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138.825.798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149.744.573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179.397.214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166.309.980</w:t>
            </w:r>
          </w:p>
        </w:tc>
      </w:tr>
      <w:tr>
        <w:trPr>
          <w:trHeight w:val="479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59.014.293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54.841.215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2.307.587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1.475.162</w:t>
            </w:r>
          </w:p>
        </w:tc>
      </w:tr>
      <w:tr>
        <w:trPr>
          <w:trHeight w:val="40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</w:t>
            </w:r>
          </w:p>
        </w:tc>
        <w:tc>
          <w:tcPr>
            <w:tcW w:w="2600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3.340.034</w:t>
            </w:r>
          </w:p>
        </w:tc>
        <w:tc>
          <w:tcPr>
            <w:tcW w:w="2132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10.713.392</w:t>
            </w:r>
          </w:p>
        </w:tc>
      </w:tr>
      <w:tr>
        <w:trPr>
          <w:trHeight w:val="460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68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677.940.003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590.679.302</w:t>
            </w:r>
          </w:p>
        </w:tc>
      </w:tr>
      <w:tr>
        <w:trPr>
          <w:trHeight w:val="112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</w:t>
            </w:r>
          </w:p>
        </w:tc>
        <w:tc>
          <w:tcPr>
            <w:tcW w:w="26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2.883.472</w:t>
            </w:r>
          </w:p>
        </w:tc>
        <w:tc>
          <w:tcPr>
            <w:tcW w:w="213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2.883.472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8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158.776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149.192</w:t>
            </w:r>
          </w:p>
        </w:tc>
      </w:tr>
      <w:tr>
        <w:trPr>
          <w:trHeight w:val="46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5"/>
              <w:jc w:val="center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4.256.358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4.256.358</w:t>
            </w:r>
          </w:p>
        </w:tc>
      </w:tr>
      <w:tr>
        <w:trPr>
          <w:trHeight w:val="46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8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836.013.984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829.354.956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50.390.711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50.739.523</w:t>
            </w:r>
          </w:p>
        </w:tc>
      </w:tr>
      <w:tr>
        <w:trPr>
          <w:trHeight w:val="39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815.339.214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806.655.684</w:t>
            </w:r>
          </w:p>
        </w:tc>
      </w:tr>
      <w:tr>
        <w:trPr>
          <w:trHeight w:val="305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(19.703.784)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(18.028.094)</w:t>
            </w:r>
          </w:p>
        </w:tc>
      </w:tr>
      <w:tr>
        <w:trPr>
          <w:trHeight w:val="391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(10.012.157)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(10.012.157)</w:t>
            </w:r>
          </w:p>
        </w:tc>
      </w:tr>
      <w:tr>
        <w:trPr>
          <w:trHeight w:val="40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74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12</w:t>
            </w:r>
          </w:p>
        </w:tc>
        <w:tc>
          <w:tcPr>
            <w:tcW w:w="2600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21.286.510</w:t>
            </w:r>
          </w:p>
        </w:tc>
        <w:tc>
          <w:tcPr>
            <w:tcW w:w="2132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22.876.065</w:t>
            </w:r>
          </w:p>
        </w:tc>
      </w:tr>
      <w:tr>
        <w:trPr>
          <w:trHeight w:val="460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183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864.599.100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859.520.043</w:t>
            </w:r>
          </w:p>
        </w:tc>
      </w:tr>
      <w:tr>
        <w:trPr>
          <w:trHeight w:val="313" w:hRule="atLeast"/>
        </w:trPr>
        <w:tc>
          <w:tcPr>
            <w:tcW w:w="4602" w:type="dxa"/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 ATIVO</w:t>
            </w:r>
          </w:p>
        </w:tc>
        <w:tc>
          <w:tcPr>
            <w:tcW w:w="38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37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1.542.539.104</w:t>
            </w:r>
          </w:p>
        </w:tc>
        <w:tc>
          <w:tcPr>
            <w:tcW w:w="2132" w:type="dxa"/>
          </w:tcPr>
          <w:p>
            <w:pPr>
              <w:pStyle w:val="TableParagraph"/>
              <w:spacing w:before="3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1.450.199.345</w:t>
            </w:r>
          </w:p>
        </w:tc>
      </w:tr>
    </w:tbl>
    <w:p>
      <w:pPr>
        <w:spacing w:before="26"/>
        <w:ind w:left="548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6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640" w:right="640"/>
        </w:sectPr>
      </w:pPr>
    </w:p>
    <w:p>
      <w:pPr>
        <w:pStyle w:val="BodyText"/>
        <w:spacing w:before="3"/>
        <w:ind w:left="0"/>
        <w:rPr>
          <w:rFonts w:ascii="Ebrima"/>
          <w:sz w:val="8"/>
        </w:rPr>
      </w:pPr>
    </w:p>
    <w:p>
      <w:pPr>
        <w:spacing w:line="328" w:lineRule="auto" w:before="95"/>
        <w:ind w:left="548" w:right="3485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548" w:right="7599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BALANÇO PATRIMONIAL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3"/>
        <w:ind w:left="0"/>
        <w:rPr>
          <w:rFonts w:ascii="Ebrima"/>
          <w:b/>
          <w:sz w:val="19"/>
        </w:rPr>
      </w:pP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348"/>
        <w:gridCol w:w="2398"/>
        <w:gridCol w:w="2134"/>
      </w:tblGrid>
      <w:tr>
        <w:trPr>
          <w:trHeight w:val="313" w:hRule="atLeast"/>
        </w:trPr>
        <w:tc>
          <w:tcPr>
            <w:tcW w:w="4811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PASSIVO</w:t>
            </w:r>
          </w:p>
        </w:tc>
        <w:tc>
          <w:tcPr>
            <w:tcW w:w="34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9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2134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31.12.2017</w:t>
            </w:r>
          </w:p>
        </w:tc>
      </w:tr>
      <w:tr>
        <w:trPr>
          <w:trHeight w:val="62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rFonts w:ascii="Ebrima"/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579.444.339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429.765.453</w:t>
            </w: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Convênios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5.199.740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5.197.390</w:t>
            </w:r>
          </w:p>
        </w:tc>
      </w:tr>
      <w:tr>
        <w:trPr>
          <w:trHeight w:val="48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1.550.389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7.719.337</w:t>
            </w:r>
          </w:p>
        </w:tc>
      </w:tr>
      <w:tr>
        <w:trPr>
          <w:trHeight w:val="48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Sociais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6.229.807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3.865.141</w:t>
            </w:r>
          </w:p>
        </w:tc>
      </w:tr>
      <w:tr>
        <w:trPr>
          <w:trHeight w:val="410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Outras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Obrigações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1.099.580</w:t>
            </w:r>
          </w:p>
        </w:tc>
        <w:tc>
          <w:tcPr>
            <w:tcW w:w="2134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1.074.340</w:t>
            </w:r>
          </w:p>
        </w:tc>
      </w:tr>
      <w:tr>
        <w:trPr>
          <w:trHeight w:val="457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Passivo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183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593.523.855</w:t>
            </w:r>
          </w:p>
        </w:tc>
        <w:tc>
          <w:tcPr>
            <w:tcW w:w="2134" w:type="dxa"/>
          </w:tcPr>
          <w:p>
            <w:pPr>
              <w:pStyle w:val="TableParagraph"/>
              <w:spacing w:before="183"/>
              <w:ind w:right="5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447.621.661</w:t>
            </w:r>
          </w:p>
        </w:tc>
      </w:tr>
      <w:tr>
        <w:trPr>
          <w:trHeight w:val="63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219.489.768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219.491.435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Outras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Contas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Pagar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9.244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9.244</w:t>
            </w:r>
          </w:p>
        </w:tc>
      </w:tr>
      <w:tr>
        <w:trPr>
          <w:trHeight w:val="315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Contingências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254.052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254.052</w:t>
            </w:r>
          </w:p>
        </w:tc>
      </w:tr>
      <w:tr>
        <w:trPr>
          <w:trHeight w:val="321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</w:t>
            </w: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457.092.983</w:t>
            </w:r>
          </w:p>
        </w:tc>
        <w:tc>
          <w:tcPr>
            <w:tcW w:w="213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462.087.841</w:t>
            </w:r>
          </w:p>
        </w:tc>
      </w:tr>
      <w:tr>
        <w:trPr>
          <w:trHeight w:val="316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9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676.846.047</w:t>
            </w:r>
          </w:p>
        </w:tc>
        <w:tc>
          <w:tcPr>
            <w:tcW w:w="2134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681.842.572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Passivo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40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1.270.369.902</w:t>
            </w:r>
          </w:p>
        </w:tc>
        <w:tc>
          <w:tcPr>
            <w:tcW w:w="2134" w:type="dxa"/>
          </w:tcPr>
          <w:p>
            <w:pPr>
              <w:pStyle w:val="TableParagraph"/>
              <w:spacing w:before="40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1.129.464.233</w:t>
            </w:r>
          </w:p>
        </w:tc>
      </w:tr>
      <w:tr>
        <w:trPr>
          <w:trHeight w:val="55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PATRIMÔNIO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17</w:t>
            </w: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Capital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Social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713.702.556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713.702.556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Prejuízos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acumulados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(467.533.353)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(392.967.444)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26.000.000</w:t>
            </w:r>
          </w:p>
        </w:tc>
        <w:tc>
          <w:tcPr>
            <w:tcW w:w="213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Patrimônio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183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272.169.203</w:t>
            </w:r>
          </w:p>
        </w:tc>
        <w:tc>
          <w:tcPr>
            <w:tcW w:w="2134" w:type="dxa"/>
          </w:tcPr>
          <w:p>
            <w:pPr>
              <w:pStyle w:val="TableParagraph"/>
              <w:spacing w:before="183"/>
              <w:ind w:right="5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320.735.112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 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PATRIMÔNIO LÍQUIDO</w:t>
            </w:r>
          </w:p>
        </w:tc>
        <w:tc>
          <w:tcPr>
            <w:tcW w:w="34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1.542.539.104</w:t>
            </w:r>
          </w:p>
        </w:tc>
        <w:tc>
          <w:tcPr>
            <w:tcW w:w="2134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1.450.199.345</w:t>
            </w:r>
          </w:p>
        </w:tc>
      </w:tr>
    </w:tbl>
    <w:p>
      <w:pPr>
        <w:spacing w:before="26"/>
        <w:ind w:left="548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640" w:right="640"/>
        </w:sectPr>
      </w:pPr>
    </w:p>
    <w:p>
      <w:pPr>
        <w:spacing w:before="164"/>
        <w:ind w:left="548" w:right="4537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HEMOBRÁS</w:t>
      </w:r>
    </w:p>
    <w:p>
      <w:pPr>
        <w:spacing w:line="244" w:lineRule="auto" w:before="0"/>
        <w:ind w:left="548" w:right="715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CNPJ Nº 07.607.851/0001-46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DEMONSTRAÇÃO DO RESULTADO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PARA PERÍODOS</w:t>
      </w:r>
      <w:r>
        <w:rPr>
          <w:rFonts w:ascii="Ebrima" w:hAnsi="Ebrima"/>
          <w:b/>
          <w:spacing w:val="-1"/>
          <w:sz w:val="18"/>
        </w:rPr>
        <w:t> </w:t>
      </w:r>
      <w:r>
        <w:rPr>
          <w:rFonts w:ascii="Ebrima" w:hAnsi="Ebrima"/>
          <w:b/>
          <w:sz w:val="18"/>
        </w:rPr>
        <w:t>FINDOS</w:t>
      </w:r>
      <w:r>
        <w:rPr>
          <w:rFonts w:ascii="Ebrima" w:hAnsi="Ebrima"/>
          <w:b/>
          <w:spacing w:val="-1"/>
          <w:sz w:val="18"/>
        </w:rPr>
        <w:t> </w:t>
      </w:r>
      <w:r>
        <w:rPr>
          <w:rFonts w:ascii="Ebrima" w:hAnsi="Ebrima"/>
          <w:b/>
          <w:sz w:val="18"/>
        </w:rPr>
        <w:t>EM</w:t>
      </w:r>
    </w:p>
    <w:p>
      <w:pPr>
        <w:spacing w:before="38"/>
        <w:ind w:left="548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(EM REAL)</w:t>
      </w:r>
    </w:p>
    <w:p>
      <w:pPr>
        <w:pStyle w:val="BodyText"/>
        <w:spacing w:before="4"/>
        <w:ind w:left="0"/>
        <w:rPr>
          <w:rFonts w:ascii="Ebrima"/>
          <w:b/>
          <w:sz w:val="6"/>
        </w:rPr>
      </w:pPr>
    </w:p>
    <w:tbl>
      <w:tblPr>
        <w:tblW w:w="0" w:type="auto"/>
        <w:jc w:val="left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3"/>
        <w:gridCol w:w="386"/>
        <w:gridCol w:w="1431"/>
        <w:gridCol w:w="1338"/>
        <w:gridCol w:w="1355"/>
        <w:gridCol w:w="1375"/>
      </w:tblGrid>
      <w:tr>
        <w:trPr>
          <w:trHeight w:val="1197" w:hRule="atLeast"/>
        </w:trPr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8" w:right="234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nove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01.01.2018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170" w:right="28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2" w:right="57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três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01.07.2018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253" w:right="114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3" w:right="203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nove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01.01.2017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126" w:right="258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30.09.2017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17" w:right="80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três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01.07.2017</w:t>
            </w:r>
            <w:r>
              <w:rPr>
                <w:rFonts w:ascii="Ebrima" w:hAnsi="Ebrima"/>
                <w:b/>
                <w:spacing w:val="-10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268" w:right="136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30.09.2017</w:t>
            </w:r>
          </w:p>
        </w:tc>
      </w:tr>
      <w:tr>
        <w:trPr>
          <w:trHeight w:val="735" w:hRule="atLeast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Bruta</w:t>
            </w:r>
          </w:p>
          <w:p>
            <w:pPr>
              <w:pStyle w:val="TableParagraph"/>
              <w:spacing w:before="54"/>
              <w:ind w:left="36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(-)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Deduções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da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Receita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Bruta</w:t>
            </w:r>
          </w:p>
          <w:p>
            <w:pPr>
              <w:pStyle w:val="TableParagraph"/>
              <w:jc w:val="left"/>
              <w:rPr>
                <w:rFonts w:ascii="Ebrima"/>
                <w:b/>
                <w:sz w:val="18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Liquida</w:t>
            </w:r>
          </w:p>
          <w:p>
            <w:pPr>
              <w:pStyle w:val="TableParagraph"/>
              <w:spacing w:before="56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(-)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Custos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dos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Produtos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Vendidos</w:t>
            </w:r>
          </w:p>
          <w:p>
            <w:pPr>
              <w:pStyle w:val="TableParagraph"/>
              <w:spacing w:before="6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Bruto</w:t>
            </w:r>
          </w:p>
          <w:p>
            <w:pPr>
              <w:pStyle w:val="TableParagraph"/>
              <w:spacing w:before="10"/>
              <w:jc w:val="left"/>
              <w:rPr>
                <w:rFonts w:ascii="Ebrima"/>
                <w:b/>
                <w:sz w:val="28"/>
              </w:rPr>
            </w:pPr>
          </w:p>
          <w:p>
            <w:pPr>
              <w:pStyle w:val="TableParagraph"/>
              <w:spacing w:line="314" w:lineRule="auto"/>
              <w:ind w:left="319" w:right="642" w:hanging="251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Despesas</w:t>
            </w:r>
            <w:r>
              <w:rPr>
                <w:rFonts w:ascii="Ebrima"/>
                <w:b/>
                <w:spacing w:val="-8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Operacionais</w:t>
            </w:r>
            <w:r>
              <w:rPr>
                <w:rFonts w:ascii="Ebrima"/>
                <w:b/>
                <w:spacing w:val="-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Administrativas</w:t>
            </w:r>
            <w:r>
              <w:rPr>
                <w:rFonts w:ascii="Ebrima"/>
                <w:b/>
                <w:spacing w:val="-4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Administrativas</w:t>
            </w:r>
          </w:p>
          <w:p>
            <w:pPr>
              <w:pStyle w:val="TableParagraph"/>
              <w:spacing w:line="227" w:lineRule="exact"/>
              <w:ind w:left="564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Salários</w:t>
            </w:r>
            <w:r>
              <w:rPr>
                <w:rFonts w:ascii="Ebrima" w:hAnsi="Ebrima"/>
                <w:spacing w:val="-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Encargos</w:t>
            </w:r>
          </w:p>
          <w:p>
            <w:pPr>
              <w:pStyle w:val="TableParagraph"/>
              <w:spacing w:line="292" w:lineRule="auto" w:before="56"/>
              <w:ind w:left="811" w:right="1966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Salários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Encargos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Adicionais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Benefícios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Plano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Saúde</w:t>
            </w:r>
          </w:p>
          <w:p>
            <w:pPr>
              <w:pStyle w:val="TableParagraph"/>
              <w:spacing w:line="292" w:lineRule="auto" w:before="4"/>
              <w:ind w:left="564" w:right="2605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pacing w:val="-1"/>
                <w:sz w:val="18"/>
              </w:rPr>
              <w:t>Tributárias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Gerais</w:t>
            </w:r>
          </w:p>
          <w:p>
            <w:pPr>
              <w:pStyle w:val="TableParagraph"/>
              <w:spacing w:line="295" w:lineRule="auto" w:before="2"/>
              <w:ind w:left="564" w:right="771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pacing w:val="-1"/>
                <w:sz w:val="18"/>
              </w:rPr>
              <w:t>Depreciação/Amortização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Provisão</w:t>
            </w:r>
            <w:r>
              <w:rPr>
                <w:rFonts w:ascii="Ebrima" w:hAnsi="Ebrima"/>
                <w:spacing w:val="-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Perda</w:t>
            </w:r>
          </w:p>
          <w:p>
            <w:pPr>
              <w:pStyle w:val="TableParagraph"/>
              <w:spacing w:line="241" w:lineRule="exact"/>
              <w:ind w:left="564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Outras</w:t>
            </w:r>
            <w:r>
              <w:rPr>
                <w:rFonts w:ascii="Ebrima"/>
                <w:spacing w:val="-9"/>
                <w:sz w:val="18"/>
              </w:rPr>
              <w:t> </w:t>
            </w:r>
            <w:r>
              <w:rPr>
                <w:rFonts w:ascii="Ebrima"/>
                <w:sz w:val="18"/>
              </w:rPr>
              <w:t>Despesas/Receitas</w:t>
            </w: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8"/>
              </w:rPr>
            </w:pPr>
          </w:p>
          <w:p>
            <w:pPr>
              <w:pStyle w:val="TableParagraph"/>
              <w:spacing w:line="314" w:lineRule="auto"/>
              <w:ind w:left="69" w:right="148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Financeiro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Financeiro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  <w:p>
            <w:pPr>
              <w:pStyle w:val="TableParagraph"/>
              <w:spacing w:line="229" w:lineRule="exact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Receitas</w:t>
            </w:r>
            <w:r>
              <w:rPr>
                <w:rFonts w:ascii="Ebrima"/>
                <w:spacing w:val="-8"/>
                <w:sz w:val="18"/>
              </w:rPr>
              <w:t> </w:t>
            </w:r>
            <w:r>
              <w:rPr>
                <w:rFonts w:ascii="Ebrima"/>
                <w:sz w:val="18"/>
              </w:rPr>
              <w:t>Financeiras</w:t>
            </w:r>
          </w:p>
          <w:p>
            <w:pPr>
              <w:pStyle w:val="TableParagraph"/>
              <w:spacing w:before="53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Despesas</w:t>
            </w:r>
            <w:r>
              <w:rPr>
                <w:rFonts w:ascii="Ebrima"/>
                <w:spacing w:val="-7"/>
                <w:sz w:val="18"/>
              </w:rPr>
              <w:t> </w:t>
            </w:r>
            <w:r>
              <w:rPr>
                <w:rFonts w:ascii="Ebrima"/>
                <w:sz w:val="18"/>
              </w:rPr>
              <w:t>Financeiras</w:t>
            </w:r>
          </w:p>
          <w:p>
            <w:pPr>
              <w:pStyle w:val="TableParagraph"/>
              <w:spacing w:before="6"/>
              <w:jc w:val="left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ind w:left="69" w:right="281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 Operacional Antes Impostos s/ o</w:t>
            </w:r>
            <w:r>
              <w:rPr>
                <w:rFonts w:ascii="Ebrima"/>
                <w:b/>
                <w:spacing w:val="-4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Lucro</w:t>
            </w:r>
          </w:p>
          <w:p>
            <w:pPr>
              <w:pStyle w:val="TableParagraph"/>
              <w:spacing w:line="292" w:lineRule="auto" w:before="55"/>
              <w:ind w:left="319" w:right="2623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IRPJ s/ lucro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z w:val="18"/>
              </w:rPr>
              <w:t>CSLL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s/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Lucro</w:t>
            </w: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exercício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514.429.449</w:t>
            </w:r>
          </w:p>
        </w:tc>
        <w:tc>
          <w:tcPr>
            <w:tcW w:w="13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right="10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166.500.001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right="22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566.432.240</w:t>
            </w:r>
          </w:p>
        </w:tc>
        <w:tc>
          <w:tcPr>
            <w:tcW w:w="13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23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188.919.518</w:t>
            </w:r>
          </w:p>
        </w:tc>
      </w:tr>
      <w:tr>
        <w:trPr>
          <w:trHeight w:val="376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8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(5.765.050)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(1.719.244)</w:t>
            </w:r>
          </w:p>
        </w:tc>
      </w:tr>
      <w:tr>
        <w:trPr>
          <w:trHeight w:val="362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70" w:right="57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left="7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514.429.449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0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166.500.001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7"/>
              <w:ind w:right="22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560.667.190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3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187.200.274</w:t>
            </w:r>
          </w:p>
        </w:tc>
      </w:tr>
      <w:tr>
        <w:trPr>
          <w:trHeight w:val="297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70" w:right="57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21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(382.841.901)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(113.713.904)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(285.526.054)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(116.089.366)</w:t>
            </w:r>
          </w:p>
        </w:tc>
      </w:tr>
      <w:tr>
        <w:trPr>
          <w:trHeight w:val="437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18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131.587.547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52.786.097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20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275.141.136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71.110.908</w:t>
            </w:r>
          </w:p>
        </w:tc>
      </w:tr>
      <w:tr>
        <w:trPr>
          <w:trHeight w:val="43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right="19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(86.015.131)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6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(18.927.570)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right="2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(62.714.995)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6"/>
              <w:ind w:right="5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(20.980.567)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right="19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(86.015.131)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(18.927.570)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right="2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(62.714.995)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(20.980.567)</w:t>
            </w:r>
          </w:p>
        </w:tc>
      </w:tr>
      <w:tr>
        <w:trPr>
          <w:trHeight w:val="282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19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(19.310.151)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(6.630.909)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2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(15.045.373)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(5.074.640)</w:t>
            </w:r>
          </w:p>
        </w:tc>
      </w:tr>
      <w:tr>
        <w:trPr>
          <w:trHeight w:val="290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8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(10.863.543)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(3.622.923)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(8.571.097)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(2.876.596)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(6.567.817)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(2.234.037)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(4.846.127)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(1.651.715)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(50.941)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(18.958)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(1.436.142)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(624.429)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(1.370.930)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(456.763)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(391.708)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(130.562)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(257.220)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(89.567)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(195.601)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(57.703)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(3.711.455)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(824.210)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8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(42.088.588)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(20.537.294)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(41.033.760)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(14.099.270)</w:t>
            </w:r>
          </w:p>
        </w:tc>
      </w:tr>
      <w:tr>
        <w:trPr>
          <w:trHeight w:val="290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(3.772.893)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(1.326.621)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(2.923.533)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(982.447)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8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(12.348.564)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9.694.142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(8.299.334)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(69.185)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(874)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43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70" w:right="57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5"/>
              <w:ind w:left="74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(114.561.085)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5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(24.694.834)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5"/>
              <w:ind w:right="2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(5.407.212)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5"/>
              <w:ind w:right="5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24.148.204</w:t>
            </w:r>
          </w:p>
        </w:tc>
      </w:tr>
      <w:tr>
        <w:trPr>
          <w:trHeight w:val="283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74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(114.561.085)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(24.694.834)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right="2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(5.407.212)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24.148.204</w:t>
            </w:r>
          </w:p>
        </w:tc>
      </w:tr>
      <w:tr>
        <w:trPr>
          <w:trHeight w:val="289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8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69.217.915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40.729.917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78.174.288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40.958.475</w:t>
            </w:r>
          </w:p>
        </w:tc>
      </w:tr>
      <w:tr>
        <w:trPr>
          <w:trHeight w:val="524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(183.779.000)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(65.424.751)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(83.581.500)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(16.810.271)</w:t>
            </w:r>
          </w:p>
        </w:tc>
      </w:tr>
      <w:tr>
        <w:trPr>
          <w:trHeight w:val="511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19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(68.988.669)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9.163.693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20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207.018.929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5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74.278.545</w:t>
            </w:r>
          </w:p>
        </w:tc>
      </w:tr>
      <w:tr>
        <w:trPr>
          <w:trHeight w:val="289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(4.102.377)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(36.490.783)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(13.264.513)</w:t>
            </w:r>
          </w:p>
        </w:tc>
      </w:tr>
      <w:tr>
        <w:trPr>
          <w:trHeight w:val="445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(1.474.863)</w:t>
            </w:r>
          </w:p>
        </w:tc>
        <w:tc>
          <w:tcPr>
            <w:tcW w:w="13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(13.143.162)</w:t>
            </w:r>
          </w:p>
        </w:tc>
        <w:tc>
          <w:tcPr>
            <w:tcW w:w="13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(4.777.385)</w:t>
            </w:r>
          </w:p>
        </w:tc>
      </w:tr>
      <w:tr>
        <w:trPr>
          <w:trHeight w:val="451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right="19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(74.565.910)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9.163.693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right="20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5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56.236.648</w:t>
            </w:r>
          </w:p>
        </w:tc>
      </w:tr>
    </w:tbl>
    <w:p>
      <w:pPr>
        <w:spacing w:before="53"/>
        <w:ind w:left="548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640" w:right="640"/>
        </w:sectPr>
      </w:pPr>
    </w:p>
    <w:p>
      <w:pPr>
        <w:pStyle w:val="BodyText"/>
        <w:spacing w:before="5"/>
        <w:ind w:left="0"/>
        <w:rPr>
          <w:rFonts w:ascii="Ebrima"/>
          <w:sz w:val="25"/>
        </w:rPr>
      </w:pPr>
    </w:p>
    <w:p>
      <w:pPr>
        <w:spacing w:before="95"/>
        <w:ind w:left="548" w:right="6151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BIOTECNOLOGIA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-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HEMOBRÁS</w:t>
      </w:r>
    </w:p>
    <w:p>
      <w:pPr>
        <w:spacing w:line="261" w:lineRule="auto" w:before="43"/>
        <w:ind w:left="548" w:right="715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CNPJ Nº 07.607.851/0001-46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DEMONSTRAÇÃO DO RESULTADO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ABRANGENTE</w:t>
      </w:r>
    </w:p>
    <w:p>
      <w:pPr>
        <w:spacing w:line="328" w:lineRule="auto" w:before="24"/>
        <w:ind w:left="548" w:right="7714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PARA PERÍODOS FINDO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4"/>
        <w:ind w:left="0"/>
        <w:rPr>
          <w:rFonts w:ascii="Ebrima"/>
          <w:b/>
          <w:sz w:val="21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1841"/>
        <w:gridCol w:w="1702"/>
        <w:gridCol w:w="1702"/>
        <w:gridCol w:w="1701"/>
      </w:tblGrid>
      <w:tr>
        <w:trPr>
          <w:trHeight w:val="1259" w:hRule="atLeast"/>
        </w:trPr>
        <w:tc>
          <w:tcPr>
            <w:tcW w:w="314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2"/>
              <w:jc w:val="left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nove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01.01.2018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223" w:right="218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jc w:val="left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spacing w:before="1"/>
              <w:ind w:left="158" w:right="146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três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01.07.2018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155" w:right="146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jc w:val="left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spacing w:before="1"/>
              <w:ind w:left="158" w:right="146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nove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01.01.2017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155" w:right="146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30.09.2017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jc w:val="left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spacing w:before="1"/>
              <w:ind w:left="206" w:right="19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três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01.07.2017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202" w:right="192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30.09.2017</w:t>
            </w:r>
          </w:p>
        </w:tc>
      </w:tr>
      <w:tr>
        <w:trPr>
          <w:trHeight w:val="586" w:hRule="atLeast"/>
        </w:trPr>
        <w:tc>
          <w:tcPr>
            <w:tcW w:w="3145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spacing w:line="213" w:lineRule="exact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Período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spacing w:line="213" w:lineRule="exact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(74.565.910)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spacing w:line="213" w:lineRule="exact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9.163.693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spacing w:line="213" w:lineRule="exact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spacing w:line="213" w:lineRule="exact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56.236.648</w:t>
            </w:r>
          </w:p>
        </w:tc>
      </w:tr>
      <w:tr>
        <w:trPr>
          <w:trHeight w:val="230" w:hRule="atLeast"/>
        </w:trPr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(+/-)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Outros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Resultados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Abrangentes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5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Ajustes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de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Instrumentos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Financeiros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</w:tr>
      <w:tr>
        <w:trPr>
          <w:trHeight w:val="474" w:hRule="atLeast"/>
        </w:trPr>
        <w:tc>
          <w:tcPr>
            <w:tcW w:w="3145" w:type="dxa"/>
            <w:tcBorders>
              <w:top w:val="nil"/>
            </w:tcBorders>
          </w:tcPr>
          <w:p>
            <w:pPr>
              <w:pStyle w:val="TableParagraph"/>
              <w:spacing w:before="197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Abrangente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Período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(74.565.910)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9.163.693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before="197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56.236.648</w:t>
            </w:r>
          </w:p>
        </w:tc>
      </w:tr>
    </w:tbl>
    <w:p>
      <w:pPr>
        <w:spacing w:before="0"/>
        <w:ind w:left="53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notas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explicativas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parte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integrante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demonstrações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financeiras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intermediárias.</w:t>
      </w:r>
    </w:p>
    <w:p>
      <w:pPr>
        <w:pStyle w:val="BodyText"/>
        <w:ind w:left="0"/>
        <w:rPr>
          <w:rFonts w:ascii="Arial MT"/>
          <w:sz w:val="18"/>
        </w:rPr>
      </w:pPr>
    </w:p>
    <w:p>
      <w:pPr>
        <w:pStyle w:val="BodyText"/>
        <w:ind w:left="0"/>
        <w:rPr>
          <w:rFonts w:ascii="Arial MT"/>
          <w:sz w:val="18"/>
        </w:rPr>
      </w:pPr>
    </w:p>
    <w:p>
      <w:pPr>
        <w:pStyle w:val="BodyText"/>
        <w:spacing w:before="6"/>
        <w:ind w:left="0"/>
        <w:rPr>
          <w:rFonts w:ascii="Arial MT"/>
          <w:sz w:val="15"/>
        </w:rPr>
      </w:pPr>
    </w:p>
    <w:p>
      <w:pPr>
        <w:spacing w:before="0"/>
        <w:ind w:left="548" w:right="6151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BIOTECNOLOGIA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-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HEMOBRÁS</w:t>
      </w:r>
    </w:p>
    <w:p>
      <w:pPr>
        <w:spacing w:before="42"/>
        <w:ind w:left="548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5"/>
          <w:sz w:val="18"/>
        </w:rPr>
        <w:t> </w:t>
      </w:r>
      <w:r>
        <w:rPr>
          <w:rFonts w:ascii="Ebrima" w:hAnsi="Ebrima"/>
          <w:b/>
          <w:sz w:val="18"/>
        </w:rPr>
        <w:t>Nº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07.607.851/0001-46</w:t>
      </w:r>
    </w:p>
    <w:p>
      <w:pPr>
        <w:spacing w:before="42"/>
        <w:ind w:left="548" w:right="5587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DEMONSTRAÇÃO DAS MUTAÇÕES DO PATRIMÔNIO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LÍQUIDO</w:t>
      </w:r>
    </w:p>
    <w:p>
      <w:pPr>
        <w:spacing w:before="45"/>
        <w:ind w:left="548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(EM REAL)</w:t>
      </w:r>
    </w:p>
    <w:p>
      <w:pPr>
        <w:pStyle w:val="BodyText"/>
        <w:spacing w:before="1"/>
        <w:ind w:left="0"/>
        <w:rPr>
          <w:rFonts w:ascii="Ebrima"/>
          <w:b/>
          <w:sz w:val="29"/>
        </w:rPr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1294"/>
        <w:gridCol w:w="2046"/>
        <w:gridCol w:w="1064"/>
        <w:gridCol w:w="1199"/>
      </w:tblGrid>
      <w:tr>
        <w:trPr>
          <w:trHeight w:val="316" w:hRule="atLeast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9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Capital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Social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97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Prejuízos</w:t>
            </w:r>
            <w:r>
              <w:rPr>
                <w:rFonts w:ascii="Ebrima" w:hAnsi="Ebrima"/>
                <w:b/>
                <w:spacing w:val="-6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Acumulados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30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AFAC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8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</w:p>
        </w:tc>
      </w:tr>
      <w:tr>
        <w:trPr>
          <w:trHeight w:val="314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01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JANEIRO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(564.881.109)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148.821.447</w:t>
            </w:r>
          </w:p>
        </w:tc>
      </w:tr>
      <w:tr>
        <w:trPr>
          <w:trHeight w:val="386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Lucros/Prejuízos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Líquido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157.384.985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157.384.985</w:t>
            </w:r>
          </w:p>
        </w:tc>
      </w:tr>
      <w:tr>
        <w:trPr>
          <w:trHeight w:val="458" w:hRule="atLeast"/>
        </w:trPr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1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Período</w:t>
            </w:r>
          </w:p>
        </w:tc>
        <w:tc>
          <w:tcPr>
            <w:tcW w:w="1294" w:type="dxa"/>
          </w:tcPr>
          <w:p>
            <w:pPr>
              <w:pStyle w:val="TableParagraph"/>
              <w:spacing w:before="111"/>
              <w:ind w:right="7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2046" w:type="dxa"/>
          </w:tcPr>
          <w:p>
            <w:pPr>
              <w:pStyle w:val="TableParagraph"/>
              <w:spacing w:before="111"/>
              <w:ind w:right="63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  <w:tc>
          <w:tcPr>
            <w:tcW w:w="1064" w:type="dxa"/>
          </w:tcPr>
          <w:p>
            <w:pPr>
              <w:pStyle w:val="TableParagraph"/>
              <w:spacing w:before="111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Outros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Resultados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Abrangentes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7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9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30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SETEMBRO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(407.496.124)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306.206.432</w:t>
            </w:r>
          </w:p>
        </w:tc>
      </w:tr>
      <w:tr>
        <w:trPr>
          <w:trHeight w:val="314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01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JANEIRO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(392.967.444)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320.735.112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Lucros/Prejuízos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Líquido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(74.565.910)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10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3" w:lineRule="exact" w:before="111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Período</w:t>
            </w:r>
          </w:p>
        </w:tc>
        <w:tc>
          <w:tcPr>
            <w:tcW w:w="1294" w:type="dxa"/>
          </w:tcPr>
          <w:p>
            <w:pPr>
              <w:pStyle w:val="TableParagraph"/>
              <w:spacing w:line="213" w:lineRule="exact" w:before="111"/>
              <w:ind w:right="7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2046" w:type="dxa"/>
          </w:tcPr>
          <w:p>
            <w:pPr>
              <w:pStyle w:val="TableParagraph"/>
              <w:spacing w:line="213" w:lineRule="exact" w:before="111"/>
              <w:ind w:right="6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(74.565.910)</w:t>
            </w:r>
          </w:p>
        </w:tc>
        <w:tc>
          <w:tcPr>
            <w:tcW w:w="1064" w:type="dxa"/>
          </w:tcPr>
          <w:p>
            <w:pPr>
              <w:pStyle w:val="TableParagraph"/>
              <w:spacing w:line="213" w:lineRule="exact" w:before="111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3" w:lineRule="exact" w:before="111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(74.565.910)</w:t>
            </w:r>
          </w:p>
        </w:tc>
      </w:tr>
      <w:tr>
        <w:trPr>
          <w:trHeight w:val="245" w:hRule="atLeast"/>
        </w:trPr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Transferência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AFAC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recebido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em</w:t>
            </w:r>
          </w:p>
        </w:tc>
        <w:tc>
          <w:tcPr>
            <w:tcW w:w="129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2017</w:t>
            </w:r>
          </w:p>
        </w:tc>
        <w:tc>
          <w:tcPr>
            <w:tcW w:w="129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6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34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do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Passivo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Não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Circulante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para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PL</w:t>
            </w:r>
          </w:p>
        </w:tc>
        <w:tc>
          <w:tcPr>
            <w:tcW w:w="1294" w:type="dxa"/>
          </w:tcPr>
          <w:p>
            <w:pPr>
              <w:pStyle w:val="TableParagraph"/>
              <w:spacing w:line="242" w:lineRule="exact"/>
              <w:ind w:right="7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2046" w:type="dxa"/>
          </w:tcPr>
          <w:p>
            <w:pPr>
              <w:pStyle w:val="TableParagraph"/>
              <w:spacing w:line="242" w:lineRule="exact"/>
              <w:ind w:right="6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064" w:type="dxa"/>
          </w:tcPr>
          <w:p>
            <w:pPr>
              <w:pStyle w:val="TableParagraph"/>
              <w:spacing w:line="242" w:lineRule="exact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26.000.000</w:t>
            </w: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26.000.000</w:t>
            </w:r>
          </w:p>
        </w:tc>
      </w:tr>
      <w:tr>
        <w:trPr>
          <w:trHeight w:val="387" w:hRule="atLeast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Outros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Resultados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Abrangentes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right="7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right="11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9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30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SETEMBRO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(467.533.354)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26.000.000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272.169.202</w:t>
            </w:r>
          </w:p>
        </w:tc>
      </w:tr>
    </w:tbl>
    <w:p>
      <w:pPr>
        <w:spacing w:before="0"/>
        <w:ind w:left="543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notas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explicativas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parte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integrante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demonstrações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financeiras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intermediárias.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10" w:h="16840"/>
          <w:pgMar w:header="161" w:footer="0" w:top="1200" w:bottom="280" w:left="640" w:right="640"/>
        </w:sectPr>
      </w:pPr>
    </w:p>
    <w:p>
      <w:pPr>
        <w:pStyle w:val="BodyText"/>
        <w:ind w:left="0"/>
        <w:rPr>
          <w:rFonts w:ascii="Arial MT"/>
          <w:sz w:val="20"/>
        </w:rPr>
      </w:pPr>
    </w:p>
    <w:p>
      <w:pPr>
        <w:pStyle w:val="BodyText"/>
        <w:ind w:left="0"/>
        <w:rPr>
          <w:rFonts w:ascii="Arial MT"/>
          <w:sz w:val="22"/>
        </w:rPr>
      </w:pPr>
    </w:p>
    <w:p>
      <w:pPr>
        <w:spacing w:line="328" w:lineRule="auto" w:before="0"/>
        <w:ind w:left="492" w:right="3541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186" w:lineRule="exact" w:before="0"/>
        <w:ind w:left="492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DEMONSTRAÇÕES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DOS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FLUXOS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DE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CAIXA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-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PELO</w:t>
      </w:r>
      <w:r>
        <w:rPr>
          <w:rFonts w:ascii="Ebrima" w:hAnsi="Ebrima"/>
          <w:b/>
          <w:spacing w:val="-5"/>
          <w:sz w:val="18"/>
        </w:rPr>
        <w:t> </w:t>
      </w:r>
      <w:r>
        <w:rPr>
          <w:rFonts w:ascii="Ebrima" w:hAnsi="Ebrima"/>
          <w:b/>
          <w:sz w:val="18"/>
        </w:rPr>
        <w:t>METODO</w:t>
      </w:r>
    </w:p>
    <w:p>
      <w:pPr>
        <w:spacing w:before="0"/>
        <w:ind w:left="492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INDIRETO</w:t>
      </w:r>
    </w:p>
    <w:p>
      <w:pPr>
        <w:spacing w:line="331" w:lineRule="auto" w:before="42"/>
        <w:ind w:left="492" w:right="7382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PARA OS PERÍODOS FINDOS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REAL)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9"/>
        <w:gridCol w:w="2007"/>
        <w:gridCol w:w="2245"/>
      </w:tblGrid>
      <w:tr>
        <w:trPr>
          <w:trHeight w:val="630" w:hRule="atLeast"/>
        </w:trPr>
        <w:tc>
          <w:tcPr>
            <w:tcW w:w="5529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before="123"/>
              <w:ind w:left="100" w:right="81" w:firstLine="208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nove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</w:t>
            </w:r>
            <w:r>
              <w:rPr>
                <w:rFonts w:ascii="Ebrima" w:hAnsi="Ebrima"/>
                <w:b/>
                <w:spacing w:val="-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30.09.2018</w:t>
            </w:r>
          </w:p>
        </w:tc>
        <w:tc>
          <w:tcPr>
            <w:tcW w:w="2245" w:type="dxa"/>
          </w:tcPr>
          <w:p>
            <w:pPr>
              <w:pStyle w:val="TableParagraph"/>
              <w:spacing w:before="123"/>
              <w:ind w:left="503" w:right="119" w:hanging="35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nove meses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30.09.2017</w:t>
            </w:r>
          </w:p>
        </w:tc>
      </w:tr>
      <w:tr>
        <w:trPr>
          <w:trHeight w:val="314" w:hRule="atLeast"/>
        </w:trPr>
        <w:tc>
          <w:tcPr>
            <w:tcW w:w="5529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OPERACIONAIS</w:t>
            </w: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Lucro/Prejuízo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(74.565.910)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Ajuste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Valores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Monetários</w:t>
            </w: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Depreciação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Amortização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3.265.244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4.038.656</w:t>
            </w:r>
          </w:p>
        </w:tc>
      </w:tr>
      <w:tr>
        <w:trPr>
          <w:trHeight w:val="32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Ajuste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518.267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1.032.784</w:t>
            </w:r>
          </w:p>
        </w:tc>
      </w:tr>
      <w:tr>
        <w:trPr>
          <w:trHeight w:val="46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4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Prejuízo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Ajustado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84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(70.782.399)</w:t>
            </w:r>
          </w:p>
        </w:tc>
        <w:tc>
          <w:tcPr>
            <w:tcW w:w="2245" w:type="dxa"/>
          </w:tcPr>
          <w:p>
            <w:pPr>
              <w:pStyle w:val="TableParagraph"/>
              <w:spacing w:before="184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162.456.424</w:t>
            </w:r>
          </w:p>
        </w:tc>
      </w:tr>
      <w:tr>
        <w:trPr>
          <w:trHeight w:val="62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(Aumento)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Redução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Ativos</w:t>
            </w: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Estoque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(13.087.234)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1.628.444</w:t>
            </w:r>
          </w:p>
        </w:tc>
      </w:tr>
      <w:tr>
        <w:trPr>
          <w:trHeight w:val="31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Clientes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10.918.775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(27.477.564)</w:t>
            </w:r>
          </w:p>
        </w:tc>
      </w:tr>
      <w:tr>
        <w:trPr>
          <w:trHeight w:val="31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Impostos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Recuperar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(4.173.078)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(4.066.475)</w:t>
            </w:r>
          </w:p>
        </w:tc>
      </w:tr>
      <w:tr>
        <w:trPr>
          <w:trHeight w:val="314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Adiantamentos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(832.425)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65.557</w:t>
            </w:r>
          </w:p>
        </w:tc>
      </w:tr>
      <w:tr>
        <w:trPr>
          <w:trHeight w:val="479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Ativos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7.363.774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(6.975.097)</w:t>
            </w:r>
          </w:p>
        </w:tc>
      </w:tr>
      <w:tr>
        <w:trPr>
          <w:trHeight w:val="55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7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149.677.219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76.411.998</w:t>
            </w:r>
          </w:p>
        </w:tc>
      </w:tr>
      <w:tr>
        <w:trPr>
          <w:trHeight w:val="31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Convênios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2.350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(452.332)</w:t>
            </w:r>
          </w:p>
        </w:tc>
      </w:tr>
      <w:tr>
        <w:trPr>
          <w:trHeight w:val="314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com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Pessoal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2.364.666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1.500.919</w:t>
            </w:r>
          </w:p>
        </w:tc>
      </w:tr>
      <w:tr>
        <w:trPr>
          <w:trHeight w:val="314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(6.168.948)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14.021.846</w:t>
            </w:r>
          </w:p>
        </w:tc>
      </w:tr>
      <w:tr>
        <w:trPr>
          <w:trHeight w:val="31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Passivos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25.241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14.380.622</w:t>
            </w:r>
          </w:p>
        </w:tc>
      </w:tr>
      <w:tr>
        <w:trPr>
          <w:trHeight w:val="32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(4.994.858)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57.906.317</w:t>
            </w:r>
          </w:p>
        </w:tc>
      </w:tr>
      <w:tr>
        <w:trPr>
          <w:trHeight w:val="460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operacionais</w:t>
            </w:r>
          </w:p>
        </w:tc>
        <w:tc>
          <w:tcPr>
            <w:tcW w:w="2007" w:type="dxa"/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70.313.082</w:t>
            </w:r>
          </w:p>
        </w:tc>
        <w:tc>
          <w:tcPr>
            <w:tcW w:w="2245" w:type="dxa"/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289.400.660</w:t>
            </w:r>
          </w:p>
        </w:tc>
      </w:tr>
      <w:tr>
        <w:trPr>
          <w:trHeight w:val="393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INVESTIMENTO</w:t>
            </w: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Aquisição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(8.852.985)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(21.273.078)</w:t>
            </w:r>
          </w:p>
        </w:tc>
      </w:tr>
      <w:tr>
        <w:trPr>
          <w:trHeight w:val="322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Aquisição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(1.052.918)</w:t>
            </w:r>
          </w:p>
        </w:tc>
      </w:tr>
      <w:tr>
        <w:trPr>
          <w:trHeight w:val="460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Investimento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83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(8.852.985)</w:t>
            </w:r>
          </w:p>
        </w:tc>
        <w:tc>
          <w:tcPr>
            <w:tcW w:w="2245" w:type="dxa"/>
          </w:tcPr>
          <w:p>
            <w:pPr>
              <w:pStyle w:val="TableParagraph"/>
              <w:spacing w:before="183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(22.325.995)</w:t>
            </w:r>
          </w:p>
        </w:tc>
      </w:tr>
      <w:tr>
        <w:trPr>
          <w:trHeight w:val="302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FINANCIAMENTO</w:t>
            </w: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Integralização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Capital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26.000.000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Financiamento</w:t>
            </w:r>
          </w:p>
        </w:tc>
        <w:tc>
          <w:tcPr>
            <w:tcW w:w="2007" w:type="dxa"/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26.000.000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-</w:t>
            </w:r>
          </w:p>
        </w:tc>
      </w:tr>
      <w:tr>
        <w:trPr>
          <w:trHeight w:val="451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nas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Disponibilidades</w:t>
            </w: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87.460.098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267.074.664</w:t>
            </w:r>
          </w:p>
        </w:tc>
      </w:tr>
      <w:tr>
        <w:trPr>
          <w:trHeight w:val="315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Inicial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Disponibilidades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207.594.980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72.049.706</w:t>
            </w:r>
          </w:p>
        </w:tc>
      </w:tr>
      <w:tr>
        <w:trPr>
          <w:trHeight w:val="322" w:hRule="atLeast"/>
        </w:trPr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Final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Disponibilidades</w:t>
            </w: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295.055.078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339.124.371</w:t>
            </w:r>
          </w:p>
        </w:tc>
      </w:tr>
      <w:tr>
        <w:trPr>
          <w:trHeight w:val="316" w:hRule="atLeast"/>
        </w:trPr>
        <w:tc>
          <w:tcPr>
            <w:tcW w:w="5529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nas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Disponibilidades</w:t>
            </w:r>
          </w:p>
        </w:tc>
        <w:tc>
          <w:tcPr>
            <w:tcW w:w="2007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87.460.098</w:t>
            </w:r>
          </w:p>
        </w:tc>
        <w:tc>
          <w:tcPr>
            <w:tcW w:w="2245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267.074.664</w:t>
            </w:r>
          </w:p>
        </w:tc>
      </w:tr>
    </w:tbl>
    <w:p>
      <w:pPr>
        <w:spacing w:after="0"/>
        <w:rPr>
          <w:rFonts w:ascii="Ebrima"/>
          <w:sz w:val="18"/>
        </w:rPr>
        <w:sectPr>
          <w:pgSz w:w="11910" w:h="16840"/>
          <w:pgMar w:header="161" w:footer="0" w:top="1200" w:bottom="280" w:left="640" w:right="640"/>
        </w:sectPr>
      </w:pPr>
    </w:p>
    <w:p>
      <w:pPr>
        <w:pStyle w:val="BodyText"/>
        <w:ind w:left="0"/>
        <w:rPr>
          <w:rFonts w:ascii="Ebrima"/>
          <w:b/>
          <w:sz w:val="20"/>
        </w:rPr>
      </w:pPr>
    </w:p>
    <w:p>
      <w:pPr>
        <w:pStyle w:val="BodyText"/>
        <w:spacing w:before="10"/>
        <w:ind w:left="0"/>
        <w:rPr>
          <w:rFonts w:ascii="Ebrima"/>
          <w:b/>
          <w:sz w:val="17"/>
        </w:rPr>
      </w:pPr>
    </w:p>
    <w:p>
      <w:pPr>
        <w:spacing w:line="328" w:lineRule="auto" w:before="1"/>
        <w:ind w:left="1030" w:right="3003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1030" w:right="5833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DEMONSTRAÇÕES DO VALOR ADICIONADO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PARA OS PERÍODOS</w:t>
      </w:r>
      <w:r>
        <w:rPr>
          <w:rFonts w:ascii="Ebrima" w:hAnsi="Ebrima"/>
          <w:b/>
          <w:spacing w:val="-1"/>
          <w:sz w:val="18"/>
        </w:rPr>
        <w:t> </w:t>
      </w:r>
      <w:r>
        <w:rPr>
          <w:rFonts w:ascii="Ebrima" w:hAnsi="Ebrima"/>
          <w:b/>
          <w:sz w:val="18"/>
        </w:rPr>
        <w:t>FINDOS EM</w:t>
      </w:r>
    </w:p>
    <w:p>
      <w:pPr>
        <w:spacing w:before="2"/>
        <w:ind w:left="1030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(EM REAL)</w:t>
      </w:r>
    </w:p>
    <w:p>
      <w:pPr>
        <w:pStyle w:val="BodyText"/>
        <w:spacing w:before="10"/>
        <w:ind w:left="0"/>
        <w:rPr>
          <w:rFonts w:ascii="Ebrima"/>
          <w:b/>
          <w:sz w:val="26"/>
        </w:rPr>
      </w:pPr>
    </w:p>
    <w:tbl>
      <w:tblPr>
        <w:tblW w:w="0" w:type="auto"/>
        <w:jc w:val="left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9"/>
        <w:gridCol w:w="1364"/>
        <w:gridCol w:w="1345"/>
      </w:tblGrid>
      <w:tr>
        <w:trPr>
          <w:trHeight w:val="180" w:hRule="atLeast"/>
        </w:trPr>
        <w:tc>
          <w:tcPr>
            <w:tcW w:w="5999" w:type="dxa"/>
            <w:vMerge w:val="restart"/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203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RECEITAS</w:t>
            </w:r>
          </w:p>
          <w:p>
            <w:pPr>
              <w:pStyle w:val="TableParagraph"/>
              <w:spacing w:line="309" w:lineRule="auto" w:before="72"/>
              <w:ind w:left="172" w:right="3857" w:hanging="101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Receita</w:t>
            </w:r>
            <w:r>
              <w:rPr>
                <w:rFonts w:ascii="Ebrima"/>
                <w:spacing w:val="-7"/>
                <w:sz w:val="18"/>
              </w:rPr>
              <w:t> </w:t>
            </w:r>
            <w:r>
              <w:rPr>
                <w:rFonts w:ascii="Ebrima"/>
                <w:sz w:val="18"/>
              </w:rPr>
              <w:t>Operacional</w:t>
            </w:r>
            <w:r>
              <w:rPr>
                <w:rFonts w:ascii="Ebrima"/>
                <w:spacing w:val="-6"/>
                <w:sz w:val="18"/>
              </w:rPr>
              <w:t> </w:t>
            </w:r>
            <w:r>
              <w:rPr>
                <w:rFonts w:ascii="Ebrima"/>
                <w:sz w:val="18"/>
              </w:rPr>
              <w:t>Bruta</w:t>
            </w:r>
            <w:r>
              <w:rPr>
                <w:rFonts w:ascii="Ebrima"/>
                <w:spacing w:val="-47"/>
                <w:sz w:val="18"/>
              </w:rPr>
              <w:t> </w:t>
            </w:r>
            <w:r>
              <w:rPr>
                <w:rFonts w:ascii="Ebrima"/>
                <w:sz w:val="18"/>
              </w:rPr>
              <w:t>Outras receitas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12" w:after="0"/>
              <w:ind w:left="273" w:right="0" w:hanging="203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INSUMOS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ADQUIRIDOS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71"/>
              <w:ind w:left="271" w:right="1363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Custo dos serviços ger. / medicamentos vend. ao MS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Materiais,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energia,</w:t>
            </w:r>
            <w:r>
              <w:rPr>
                <w:rFonts w:ascii="Ebrima" w:hAnsi="Ebrima"/>
                <w:spacing w:val="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serviços</w:t>
            </w:r>
            <w:r>
              <w:rPr>
                <w:rFonts w:ascii="Ebrima" w:hAnsi="Ebrima"/>
                <w:spacing w:val="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terceiros</w:t>
            </w:r>
            <w:r>
              <w:rPr>
                <w:rFonts w:ascii="Ebrima" w:hAnsi="Ebrima"/>
                <w:spacing w:val="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Perdas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no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valor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recuperação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ativos -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Impairment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13" w:after="0"/>
              <w:ind w:left="273" w:right="0" w:hanging="203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VALOR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ADICIONADO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(1-2)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97" w:after="0"/>
              <w:ind w:left="273" w:right="0" w:hanging="20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DEPRECIAÇÃO,</w:t>
            </w:r>
            <w:r>
              <w:rPr>
                <w:rFonts w:ascii="Ebrima" w:hAnsi="Ebrima"/>
                <w:b/>
                <w:spacing w:val="-6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AMORTIZAÇÃO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</w:t>
            </w:r>
            <w:r>
              <w:rPr>
                <w:rFonts w:ascii="Ebrima" w:hAnsi="Ebrima"/>
                <w:b/>
                <w:spacing w:val="-6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EXAUTÃO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94" w:after="0"/>
              <w:ind w:left="273" w:right="0" w:hanging="20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PRODUZIDO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ENTIDADE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(3-4)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97" w:after="0"/>
              <w:ind w:left="273" w:right="0" w:hanging="20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RECEBIDO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TRANFERÊNCIA</w:t>
            </w:r>
          </w:p>
          <w:p>
            <w:pPr>
              <w:pStyle w:val="TableParagraph"/>
              <w:spacing w:line="309" w:lineRule="auto" w:before="81"/>
              <w:ind w:left="271" w:right="415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pacing w:val="-1"/>
                <w:sz w:val="18"/>
              </w:rPr>
              <w:t>Receitas </w:t>
            </w:r>
            <w:r>
              <w:rPr>
                <w:rFonts w:ascii="Ebrima"/>
                <w:sz w:val="18"/>
              </w:rPr>
              <w:t>financeiras</w:t>
            </w:r>
            <w:r>
              <w:rPr>
                <w:rFonts w:ascii="Ebrima"/>
                <w:spacing w:val="-47"/>
                <w:sz w:val="18"/>
              </w:rPr>
              <w:t> </w:t>
            </w:r>
            <w:r>
              <w:rPr>
                <w:rFonts w:ascii="Ebrima"/>
                <w:sz w:val="18"/>
              </w:rPr>
              <w:t>Outras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24" w:after="0"/>
              <w:ind w:left="273" w:right="0" w:hanging="203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VALOR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ADICIONADO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DISTRIBUIR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(5+6)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94" w:after="0"/>
              <w:ind w:left="273" w:right="0" w:hanging="20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DISTRIBUIÇÃO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8" w:val="left" w:leader="none"/>
              </w:tabs>
              <w:spacing w:line="240" w:lineRule="auto" w:before="97" w:after="0"/>
              <w:ind w:left="477" w:right="0" w:hanging="356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Pessoal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encargos</w:t>
            </w:r>
          </w:p>
          <w:p>
            <w:pPr>
              <w:pStyle w:val="TableParagraph"/>
              <w:spacing w:line="312" w:lineRule="auto" w:before="9"/>
              <w:ind w:left="271" w:right="4110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Remuneração</w:t>
            </w:r>
            <w:r>
              <w:rPr>
                <w:rFonts w:ascii="Ebrima" w:hAnsi="Ebrima"/>
                <w:spacing w:val="-10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direta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Benefícios</w:t>
            </w:r>
          </w:p>
          <w:p>
            <w:pPr>
              <w:pStyle w:val="TableParagraph"/>
              <w:spacing w:line="240" w:lineRule="exact"/>
              <w:ind w:left="271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F.G.T.S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7" w:val="left" w:leader="none"/>
              </w:tabs>
              <w:spacing w:line="240" w:lineRule="auto" w:before="165" w:after="0"/>
              <w:ind w:left="476" w:right="0" w:hanging="305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Impostos,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taxas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contribuições</w:t>
            </w:r>
          </w:p>
          <w:p>
            <w:pPr>
              <w:pStyle w:val="TableParagraph"/>
              <w:spacing w:line="309" w:lineRule="auto" w:before="45"/>
              <w:ind w:left="271" w:right="4854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Federais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z w:val="18"/>
              </w:rPr>
              <w:t>Estaduais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pacing w:val="-1"/>
                <w:sz w:val="18"/>
              </w:rPr>
              <w:t>Municipais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7" w:val="left" w:leader="none"/>
              </w:tabs>
              <w:spacing w:line="240" w:lineRule="auto" w:before="59" w:after="0"/>
              <w:ind w:left="476" w:right="0" w:hanging="305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Remuneração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capitais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11"/>
              <w:ind w:left="172" w:right="5121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Juros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pacing w:val="-1"/>
                <w:sz w:val="18"/>
              </w:rPr>
              <w:t>Aluguéis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Outras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7" w:val="left" w:leader="none"/>
              </w:tabs>
              <w:spacing w:line="240" w:lineRule="auto" w:before="95" w:after="0"/>
              <w:ind w:left="476" w:right="0" w:hanging="305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Remuneração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Capitais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Próprios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161" w:lineRule="exact"/>
              <w:ind w:left="220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line="161" w:lineRule="exact"/>
              <w:ind w:left="21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</w:p>
        </w:tc>
      </w:tr>
      <w:tr>
        <w:trPr>
          <w:trHeight w:val="220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8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nove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meses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81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nove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meses</w:t>
            </w:r>
          </w:p>
        </w:tc>
      </w:tr>
      <w:tr>
        <w:trPr>
          <w:trHeight w:val="220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29" w:right="522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em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21" w:right="510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em</w:t>
            </w:r>
          </w:p>
        </w:tc>
      </w:tr>
      <w:tr>
        <w:trPr>
          <w:trHeight w:val="308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17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30.09.2018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10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30.09.2017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514.431.728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566.439.563</w:t>
            </w:r>
          </w:p>
        </w:tc>
      </w:tr>
      <w:tr>
        <w:trPr>
          <w:trHeight w:val="305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514.429.449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566.432.240</w:t>
            </w:r>
          </w:p>
        </w:tc>
      </w:tr>
      <w:tr>
        <w:trPr>
          <w:trHeight w:val="311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2.280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7.323</w:t>
            </w:r>
          </w:p>
        </w:tc>
      </w:tr>
      <w:tr>
        <w:trPr>
          <w:trHeight w:val="29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444.825.925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324.891.056</w:t>
            </w:r>
          </w:p>
        </w:tc>
      </w:tr>
      <w:tr>
        <w:trPr>
          <w:trHeight w:val="30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382.841.901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285.526.054</w:t>
            </w:r>
          </w:p>
        </w:tc>
      </w:tr>
      <w:tr>
        <w:trPr>
          <w:trHeight w:val="305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61.984.024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39.365.002</w:t>
            </w:r>
          </w:p>
        </w:tc>
      </w:tr>
      <w:tr>
        <w:trPr>
          <w:trHeight w:val="311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69.605.803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241.548.507</w:t>
            </w:r>
          </w:p>
        </w:tc>
      </w:tr>
      <w:tr>
        <w:trPr>
          <w:trHeight w:val="313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3.772.893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2.923.533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65.832.911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238.624.973</w:t>
            </w:r>
          </w:p>
        </w:tc>
      </w:tr>
      <w:tr>
        <w:trPr>
          <w:trHeight w:val="313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69.217.915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78.174.288</w:t>
            </w:r>
          </w:p>
        </w:tc>
      </w:tr>
      <w:tr>
        <w:trPr>
          <w:trHeight w:val="303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11.127.564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12.811.005</w:t>
            </w:r>
          </w:p>
        </w:tc>
      </w:tr>
      <w:tr>
        <w:trPr>
          <w:trHeight w:val="317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58.090.351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65.363.283</w:t>
            </w:r>
          </w:p>
        </w:tc>
      </w:tr>
      <w:tr>
        <w:trPr>
          <w:trHeight w:val="313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135.050.825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316.799.261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40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135.050.825</w:t>
            </w:r>
          </w:p>
        </w:tc>
        <w:tc>
          <w:tcPr>
            <w:tcW w:w="1345" w:type="dxa"/>
          </w:tcPr>
          <w:p>
            <w:pPr>
              <w:pStyle w:val="TableParagraph"/>
              <w:spacing w:before="40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316.799.261</w:t>
            </w:r>
          </w:p>
        </w:tc>
      </w:tr>
      <w:tr>
        <w:trPr>
          <w:trHeight w:val="313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15.781.268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12.560.672</w:t>
            </w:r>
          </w:p>
        </w:tc>
      </w:tr>
      <w:tr>
        <w:trPr>
          <w:trHeight w:val="303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12.919.629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10.140.166</w:t>
            </w:r>
          </w:p>
        </w:tc>
      </w:tr>
      <w:tr>
        <w:trPr>
          <w:trHeight w:val="304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1.827.850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1.628.150</w:t>
            </w:r>
          </w:p>
        </w:tc>
      </w:tr>
      <w:tr>
        <w:trPr>
          <w:trHeight w:val="317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1.033.789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792.356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9.301.724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61.684.440</w:t>
            </w:r>
          </w:p>
        </w:tc>
      </w:tr>
      <w:tr>
        <w:trPr>
          <w:trHeight w:val="300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9.157.910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57.033.967</w:t>
            </w:r>
          </w:p>
        </w:tc>
      </w:tr>
      <w:tr>
        <w:trPr>
          <w:trHeight w:val="305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89.166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3.475.310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54.647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1.175.162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184.533.742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85.169.164</w:t>
            </w:r>
          </w:p>
        </w:tc>
      </w:tr>
      <w:tr>
        <w:trPr>
          <w:trHeight w:val="301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2.647</w:t>
            </w:r>
          </w:p>
        </w:tc>
        <w:tc>
          <w:tcPr>
            <w:tcW w:w="1345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271.323</w:t>
            </w:r>
          </w:p>
        </w:tc>
      </w:tr>
      <w:tr>
        <w:trPr>
          <w:trHeight w:val="305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754.742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1.587.664</w:t>
            </w:r>
          </w:p>
        </w:tc>
      </w:tr>
      <w:tr>
        <w:trPr>
          <w:trHeight w:val="318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183.776.353</w:t>
            </w:r>
          </w:p>
        </w:tc>
        <w:tc>
          <w:tcPr>
            <w:tcW w:w="134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83.310.177</w:t>
            </w:r>
          </w:p>
        </w:tc>
      </w:tr>
      <w:tr>
        <w:trPr>
          <w:trHeight w:val="314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9"/>
              <w:ind w:right="62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(74.565.911)</w:t>
            </w:r>
          </w:p>
        </w:tc>
        <w:tc>
          <w:tcPr>
            <w:tcW w:w="1345" w:type="dxa"/>
          </w:tcPr>
          <w:p>
            <w:pPr>
              <w:pStyle w:val="TableParagraph"/>
              <w:spacing w:before="39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</w:tr>
      <w:tr>
        <w:trPr>
          <w:trHeight w:val="316" w:hRule="atLeast"/>
        </w:trPr>
        <w:tc>
          <w:tcPr>
            <w:tcW w:w="5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5999" w:type="dxa"/>
          </w:tcPr>
          <w:p>
            <w:pPr>
              <w:pStyle w:val="TableParagraph"/>
              <w:spacing w:line="183" w:lineRule="exact"/>
              <w:ind w:left="12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retidos/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Prejuízo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exercício</w:t>
            </w:r>
          </w:p>
        </w:tc>
        <w:tc>
          <w:tcPr>
            <w:tcW w:w="1364" w:type="dxa"/>
          </w:tcPr>
          <w:p>
            <w:pPr>
              <w:pStyle w:val="TableParagraph"/>
              <w:spacing w:before="37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(74.565.911)</w:t>
            </w:r>
          </w:p>
        </w:tc>
        <w:tc>
          <w:tcPr>
            <w:tcW w:w="1345" w:type="dxa"/>
          </w:tcPr>
          <w:p>
            <w:pPr>
              <w:pStyle w:val="TableParagraph"/>
              <w:spacing w:before="37"/>
              <w:ind w:right="5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157.384.985</w:t>
            </w:r>
          </w:p>
        </w:tc>
      </w:tr>
    </w:tbl>
    <w:p>
      <w:pPr>
        <w:spacing w:after="0"/>
        <w:rPr>
          <w:rFonts w:ascii="Ebrima"/>
          <w:sz w:val="18"/>
        </w:rPr>
        <w:sectPr>
          <w:pgSz w:w="11910" w:h="16840"/>
          <w:pgMar w:header="161" w:footer="0" w:top="1200" w:bottom="280" w:left="640" w:right="640"/>
        </w:sectPr>
      </w:pPr>
    </w:p>
    <w:p>
      <w:pPr>
        <w:spacing w:line="240" w:lineRule="auto" w:before="0"/>
        <w:ind w:left="492" w:right="504" w:firstLine="0"/>
        <w:jc w:val="both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NOTAS EXPLICATIVAS DA ADMINISTRAÇÃO ÀS DEMONSTRAÇÕES FINANCEIRAS INTERMEDIÁRIAS EM 30 DE SETEMBRO</w:t>
      </w:r>
      <w:r>
        <w:rPr>
          <w:rFonts w:ascii="Ebrima" w:hAnsi="Ebrima"/>
          <w:spacing w:val="-47"/>
          <w:sz w:val="18"/>
        </w:rPr>
        <w:t> </w:t>
      </w:r>
      <w:r>
        <w:rPr>
          <w:rFonts w:ascii="Ebrima" w:hAnsi="Ebrima"/>
          <w:sz w:val="18"/>
        </w:rPr>
        <w:t>DE 2018</w:t>
      </w:r>
    </w:p>
    <w:p>
      <w:pPr>
        <w:spacing w:line="230" w:lineRule="exact" w:before="0"/>
        <w:ind w:left="492" w:right="0" w:firstLine="0"/>
        <w:jc w:val="both"/>
        <w:rPr>
          <w:rFonts w:ascii="Verdana"/>
          <w:b/>
          <w:i/>
          <w:sz w:val="19"/>
        </w:rPr>
      </w:pPr>
      <w:r>
        <w:rPr>
          <w:rFonts w:ascii="Ebrima"/>
          <w:b/>
          <w:sz w:val="18"/>
        </w:rPr>
        <w:t>(Valores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expressos</w:t>
      </w:r>
      <w:r>
        <w:rPr>
          <w:rFonts w:ascii="Ebrima"/>
          <w:b/>
          <w:spacing w:val="-7"/>
          <w:sz w:val="18"/>
        </w:rPr>
        <w:t> </w:t>
      </w:r>
      <w:r>
        <w:rPr>
          <w:rFonts w:ascii="Ebrima"/>
          <w:b/>
          <w:sz w:val="18"/>
        </w:rPr>
        <w:t>em</w:t>
      </w:r>
      <w:r>
        <w:rPr>
          <w:rFonts w:ascii="Ebrima"/>
          <w:b/>
          <w:spacing w:val="-3"/>
          <w:sz w:val="18"/>
        </w:rPr>
        <w:t> </w:t>
      </w:r>
      <w:r>
        <w:rPr>
          <w:rFonts w:ascii="Ebrima"/>
          <w:b/>
          <w:sz w:val="18"/>
        </w:rPr>
        <w:t>Real,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exceto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quando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indicado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de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outra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forma)</w:t>
      </w:r>
      <w:r>
        <w:rPr>
          <w:rFonts w:ascii="Verdana"/>
          <w:b/>
          <w:i/>
          <w:sz w:val="19"/>
        </w:rPr>
        <w:t>:</w:t>
      </w:r>
    </w:p>
    <w:p>
      <w:pPr>
        <w:pStyle w:val="Heading1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156" w:after="0"/>
        <w:ind w:left="853" w:right="0" w:hanging="362"/>
        <w:jc w:val="left"/>
      </w:pPr>
      <w:r>
        <w:rPr/>
        <w:t>CONTEXTO</w:t>
      </w:r>
      <w:r>
        <w:rPr>
          <w:spacing w:val="-2"/>
        </w:rPr>
        <w:t> </w:t>
      </w:r>
      <w:r>
        <w:rPr/>
        <w:t>OPERACIONAL</w:t>
      </w:r>
    </w:p>
    <w:p>
      <w:pPr>
        <w:pStyle w:val="BodyText"/>
        <w:spacing w:before="116"/>
        <w:ind w:right="491"/>
        <w:jc w:val="both"/>
      </w:pPr>
      <w:r>
        <w:rPr/>
        <w:t>A Empresa Brasileira de Hemoderivados e Biotecnologia – Hemobrás é uma empresa pública de</w:t>
      </w:r>
      <w:r>
        <w:rPr>
          <w:spacing w:val="1"/>
        </w:rPr>
        <w:t> </w:t>
      </w:r>
      <w:r>
        <w:rPr/>
        <w:t>personalidade jurídica de direito privado, vinculada ao Ministério da Saúde, constituída nos termos</w:t>
      </w:r>
      <w:r>
        <w:rPr>
          <w:spacing w:val="1"/>
        </w:rPr>
        <w:t> </w:t>
      </w:r>
      <w:r>
        <w:rPr/>
        <w:t>da Lei nº 10.972, de 02 de dezembro de 2004, sob a forma de sociedade limitada, e regulamentada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Decreto nº 5.402, de</w:t>
      </w:r>
      <w:r>
        <w:rPr>
          <w:spacing w:val="1"/>
        </w:rPr>
        <w:t> </w:t>
      </w:r>
      <w:r>
        <w:rPr/>
        <w:t>28 de</w:t>
      </w:r>
      <w:r>
        <w:rPr>
          <w:spacing w:val="-2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2005, que</w:t>
      </w:r>
      <w:r>
        <w:rPr>
          <w:spacing w:val="-1"/>
        </w:rPr>
        <w:t> </w:t>
      </w:r>
      <w:r>
        <w:rPr/>
        <w:t>aprovou seu</w:t>
      </w:r>
      <w:r>
        <w:rPr>
          <w:spacing w:val="2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20"/>
        <w:ind w:right="497"/>
        <w:jc w:val="both"/>
      </w:pPr>
      <w:r>
        <w:rPr/>
        <w:t>Em</w:t>
      </w:r>
      <w:r>
        <w:rPr>
          <w:spacing w:val="1"/>
        </w:rPr>
        <w:t> </w:t>
      </w:r>
      <w:r>
        <w:rPr/>
        <w:t>14 de junho</w:t>
      </w:r>
      <w:r>
        <w:rPr>
          <w:spacing w:val="1"/>
        </w:rPr>
        <w:t> </w:t>
      </w:r>
      <w:r>
        <w:rPr/>
        <w:t>de 2018, houve a primeira Assembleia Geral</w:t>
      </w:r>
      <w:r>
        <w:rPr>
          <w:spacing w:val="60"/>
        </w:rPr>
        <w:t> </w:t>
      </w:r>
      <w:r>
        <w:rPr/>
        <w:t>Extraordinária para aprovação do</w:t>
      </w:r>
      <w:r>
        <w:rPr>
          <w:spacing w:val="1"/>
        </w:rPr>
        <w:t> </w:t>
      </w:r>
      <w:r>
        <w:rPr/>
        <w:t>novo Estatuto da Empresa para adaptá-lo ao disposto na Lei nº 13.303, de 2016, e no Decreto nº</w:t>
      </w:r>
      <w:r>
        <w:rPr>
          <w:spacing w:val="1"/>
        </w:rPr>
        <w:t> </w:t>
      </w:r>
      <w:r>
        <w:rPr/>
        <w:t>8.945, de 2016, alterado pelo Decreto nº 9.361, de 08 de maio de 2018. O novo Estatuto da</w:t>
      </w:r>
      <w:r>
        <w:rPr>
          <w:spacing w:val="1"/>
        </w:rPr>
        <w:t> </w:t>
      </w:r>
      <w:r>
        <w:rPr/>
        <w:t>Hemobrás</w:t>
      </w:r>
      <w:r>
        <w:rPr>
          <w:spacing w:val="-1"/>
        </w:rPr>
        <w:t> </w:t>
      </w:r>
      <w:r>
        <w:rPr/>
        <w:t>foi publicado</w:t>
      </w:r>
      <w:r>
        <w:rPr>
          <w:spacing w:val="2"/>
        </w:rPr>
        <w:t> </w:t>
      </w:r>
      <w:r>
        <w:rPr/>
        <w:t>no D.O.U. em 22 de junho 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20"/>
        <w:ind w:right="496"/>
        <w:jc w:val="both"/>
      </w:pPr>
      <w:r>
        <w:rPr/>
        <w:t>A Empresa tem como atividade principal a produção industrial de hemoderivados, prioritariamente</w:t>
      </w:r>
      <w:r>
        <w:rPr>
          <w:spacing w:val="1"/>
        </w:rPr>
        <w:t> </w:t>
      </w:r>
      <w:r>
        <w:rPr/>
        <w:t>para</w:t>
      </w:r>
      <w:r>
        <w:rPr>
          <w:spacing w:val="47"/>
        </w:rPr>
        <w:t> </w:t>
      </w:r>
      <w:r>
        <w:rPr/>
        <w:t>tratamento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pacientes</w:t>
      </w:r>
      <w:r>
        <w:rPr>
          <w:spacing w:val="48"/>
        </w:rPr>
        <w:t> </w:t>
      </w:r>
      <w:r>
        <w:rPr/>
        <w:t>do</w:t>
      </w:r>
      <w:r>
        <w:rPr>
          <w:spacing w:val="49"/>
        </w:rPr>
        <w:t> </w:t>
      </w:r>
      <w:r>
        <w:rPr/>
        <w:t>Sistema</w:t>
      </w:r>
      <w:r>
        <w:rPr>
          <w:spacing w:val="49"/>
        </w:rPr>
        <w:t> </w:t>
      </w:r>
      <w:r>
        <w:rPr/>
        <w:t>Único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Saúde</w:t>
      </w:r>
      <w:r>
        <w:rPr>
          <w:spacing w:val="49"/>
        </w:rPr>
        <w:t> </w:t>
      </w:r>
      <w:r>
        <w:rPr/>
        <w:t>(SUS),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partir</w:t>
      </w:r>
      <w:r>
        <w:rPr>
          <w:spacing w:val="49"/>
        </w:rPr>
        <w:t> </w:t>
      </w:r>
      <w:r>
        <w:rPr/>
        <w:t>do</w:t>
      </w:r>
      <w:r>
        <w:rPr>
          <w:spacing w:val="49"/>
        </w:rPr>
        <w:t> </w:t>
      </w:r>
      <w:r>
        <w:rPr/>
        <w:t>fracionamento</w:t>
      </w:r>
      <w:r>
        <w:rPr>
          <w:spacing w:val="49"/>
        </w:rPr>
        <w:t> </w:t>
      </w:r>
      <w:r>
        <w:rPr/>
        <w:t>de</w:t>
      </w:r>
      <w:r>
        <w:rPr>
          <w:spacing w:val="-57"/>
        </w:rPr>
        <w:t> </w:t>
      </w:r>
      <w:r>
        <w:rPr/>
        <w:t>plasma obtido no Brasil, vedada a comercialização somente dos produtos deles resultantes, podendo</w:t>
      </w:r>
      <w:r>
        <w:rPr>
          <w:spacing w:val="-57"/>
        </w:rPr>
        <w:t> </w:t>
      </w:r>
      <w:r>
        <w:rPr/>
        <w:t>ser ressarcida pelos serviços de fracionamento, de acordo com o previsto no parágrafo único do art.</w:t>
      </w:r>
      <w:r>
        <w:rPr>
          <w:spacing w:val="1"/>
        </w:rPr>
        <w:t> </w:t>
      </w:r>
      <w:r>
        <w:rPr/>
        <w:t>2º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Lei nº 10.205, de 21 de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before="121"/>
        <w:jc w:val="both"/>
      </w:pPr>
      <w:r>
        <w:rPr/>
        <w:t>Os</w:t>
      </w:r>
      <w:r>
        <w:rPr>
          <w:spacing w:val="-1"/>
        </w:rPr>
        <w:t> </w:t>
      </w:r>
      <w:r>
        <w:rPr/>
        <w:t>principais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2"/>
        </w:rPr>
        <w:t> </w:t>
      </w:r>
      <w:r>
        <w:rPr/>
        <w:t>comercializados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Hemobrás</w:t>
      </w:r>
      <w:r>
        <w:rPr>
          <w:spacing w:val="-1"/>
        </w:rPr>
        <w:t> </w:t>
      </w:r>
      <w:r>
        <w:rPr/>
        <w:t>são:</w:t>
      </w:r>
    </w:p>
    <w:p>
      <w:pPr>
        <w:pStyle w:val="BodyText"/>
        <w:spacing w:before="120"/>
        <w:ind w:right="496"/>
        <w:jc w:val="both"/>
      </w:pPr>
      <w:r>
        <w:rPr>
          <w:b/>
        </w:rPr>
        <w:t>Albumina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Utilizada 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queimados,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cirrose,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terapia</w:t>
      </w:r>
      <w:r>
        <w:rPr>
          <w:spacing w:val="-57"/>
        </w:rPr>
        <w:t> </w:t>
      </w:r>
      <w:r>
        <w:rPr/>
        <w:t>intensiva,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outros.</w:t>
      </w:r>
    </w:p>
    <w:p>
      <w:pPr>
        <w:pStyle w:val="BodyText"/>
        <w:spacing w:before="120"/>
        <w:ind w:right="499"/>
        <w:jc w:val="both"/>
      </w:pPr>
      <w:r>
        <w:rPr>
          <w:b/>
        </w:rPr>
        <w:t>Complexo protrombínico </w:t>
      </w:r>
      <w:r>
        <w:rPr/>
        <w:t>- Conjunto de proteínas que atua na coagulação e também é indicado</w:t>
      </w:r>
      <w:r>
        <w:rPr>
          <w:spacing w:val="1"/>
        </w:rPr>
        <w:t> </w:t>
      </w:r>
      <w:r>
        <w:rPr/>
        <w:t>para pacientes com hemofilias A e B, para o tratamento de hemorragias em pessoas que utilizam</w:t>
      </w:r>
      <w:r>
        <w:rPr>
          <w:spacing w:val="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anticoagulantes 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cirrose</w:t>
      </w:r>
      <w:r>
        <w:rPr>
          <w:spacing w:val="-2"/>
        </w:rPr>
        <w:t> </w:t>
      </w:r>
      <w:r>
        <w:rPr/>
        <w:t>hepática.</w:t>
      </w:r>
    </w:p>
    <w:p>
      <w:pPr>
        <w:pStyle w:val="BodyText"/>
        <w:spacing w:before="120"/>
        <w:jc w:val="both"/>
      </w:pPr>
      <w:r>
        <w:rPr>
          <w:b/>
        </w:rPr>
        <w:t>Fator</w:t>
      </w:r>
      <w:r>
        <w:rPr>
          <w:b/>
          <w:spacing w:val="-2"/>
        </w:rPr>
        <w:t> </w:t>
      </w:r>
      <w:r>
        <w:rPr>
          <w:b/>
        </w:rPr>
        <w:t>IX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Coagulante</w:t>
      </w:r>
      <w:r>
        <w:rPr>
          <w:spacing w:val="-1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no tratamento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pessoas com</w:t>
      </w:r>
      <w:r>
        <w:rPr>
          <w:spacing w:val="-1"/>
        </w:rPr>
        <w:t> </w:t>
      </w:r>
      <w:r>
        <w:rPr/>
        <w:t>hemofilia B.</w:t>
      </w:r>
    </w:p>
    <w:p>
      <w:pPr>
        <w:spacing w:before="120"/>
        <w:ind w:left="492" w:right="496" w:firstLine="0"/>
        <w:jc w:val="both"/>
        <w:rPr>
          <w:sz w:val="24"/>
        </w:rPr>
      </w:pPr>
      <w:r>
        <w:rPr>
          <w:b/>
          <w:sz w:val="24"/>
        </w:rPr>
        <w:t>Fator VIII plasmático e Fator VIII recombinante</w:t>
      </w:r>
      <w:r>
        <w:rPr>
          <w:sz w:val="24"/>
        </w:rPr>
        <w:t>- Coagulante utilizado no tratamento de pessoas</w:t>
      </w:r>
      <w:r>
        <w:rPr>
          <w:spacing w:val="-57"/>
          <w:sz w:val="24"/>
        </w:rPr>
        <w:t> </w:t>
      </w:r>
      <w:r>
        <w:rPr>
          <w:sz w:val="24"/>
        </w:rPr>
        <w:t>com hemofilia A. O Fator VIII recombinante tem o registro na ANVISA nº 1.9304.0001 e seu nome</w:t>
      </w:r>
      <w:r>
        <w:rPr>
          <w:spacing w:val="-57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está registrado</w:t>
      </w:r>
      <w:r>
        <w:rPr>
          <w:spacing w:val="2"/>
          <w:sz w:val="24"/>
        </w:rPr>
        <w:t> </w:t>
      </w:r>
      <w:r>
        <w:rPr>
          <w:sz w:val="24"/>
        </w:rPr>
        <w:t>como o</w:t>
      </w:r>
      <w:r>
        <w:rPr>
          <w:spacing w:val="3"/>
          <w:sz w:val="24"/>
        </w:rPr>
        <w:t> </w:t>
      </w:r>
      <w:r>
        <w:rPr>
          <w:b/>
          <w:sz w:val="24"/>
        </w:rPr>
        <w:t>Hemo-8r</w:t>
      </w:r>
      <w:r>
        <w:rPr>
          <w:sz w:val="24"/>
        </w:rPr>
        <w:t>.</w:t>
      </w:r>
    </w:p>
    <w:p>
      <w:pPr>
        <w:pStyle w:val="BodyText"/>
        <w:spacing w:before="120"/>
        <w:ind w:right="500"/>
        <w:jc w:val="both"/>
      </w:pPr>
      <w:r>
        <w:rPr>
          <w:b/>
        </w:rPr>
        <w:t>Fator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Von</w:t>
      </w:r>
      <w:r>
        <w:rPr>
          <w:b/>
          <w:spacing w:val="1"/>
        </w:rPr>
        <w:t> </w:t>
      </w:r>
      <w:r>
        <w:rPr>
          <w:b/>
        </w:rPr>
        <w:t>Willebrand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coagulação</w:t>
      </w:r>
      <w:r>
        <w:rPr>
          <w:spacing w:val="1"/>
        </w:rPr>
        <w:t> </w:t>
      </w:r>
      <w:r>
        <w:rPr/>
        <w:t>usada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Von</w:t>
      </w:r>
      <w:r>
        <w:rPr>
          <w:spacing w:val="-58"/>
        </w:rPr>
        <w:t> </w:t>
      </w:r>
      <w:r>
        <w:rPr/>
        <w:t>Willebrand,</w:t>
      </w:r>
      <w:r>
        <w:rPr>
          <w:spacing w:val="12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enfermidade</w:t>
      </w:r>
      <w:r>
        <w:rPr>
          <w:spacing w:val="12"/>
        </w:rPr>
        <w:t> </w:t>
      </w:r>
      <w:r>
        <w:rPr/>
        <w:t>que,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hemofilia,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paciente</w:t>
      </w:r>
      <w:r>
        <w:rPr>
          <w:spacing w:val="12"/>
        </w:rPr>
        <w:t> </w:t>
      </w:r>
      <w:r>
        <w:rPr/>
        <w:t>tem</w:t>
      </w:r>
      <w:r>
        <w:rPr>
          <w:spacing w:val="13"/>
        </w:rPr>
        <w:t> </w:t>
      </w:r>
      <w:r>
        <w:rPr/>
        <w:t>dificuldade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coagular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sangue.</w:t>
      </w:r>
    </w:p>
    <w:p>
      <w:pPr>
        <w:pStyle w:val="BodyText"/>
        <w:spacing w:before="120"/>
        <w:ind w:right="496"/>
        <w:jc w:val="both"/>
      </w:pPr>
      <w:r>
        <w:rPr>
          <w:b/>
        </w:rPr>
        <w:t>Imunoglobulina </w:t>
      </w:r>
      <w:r>
        <w:rPr/>
        <w:t>- Hemoderivado de maior consumo no mundo é usado para o tratamento de</w:t>
      </w:r>
      <w:r>
        <w:rPr>
          <w:spacing w:val="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com AIDS</w:t>
      </w:r>
      <w:r>
        <w:rPr>
          <w:spacing w:val="-1"/>
        </w:rPr>
        <w:t> </w:t>
      </w:r>
      <w:r>
        <w:rPr/>
        <w:t>e outras</w:t>
      </w:r>
      <w:r>
        <w:rPr>
          <w:spacing w:val="-1"/>
        </w:rPr>
        <w:t> </w:t>
      </w:r>
      <w:r>
        <w:rPr/>
        <w:t>deficiências imunológicas, doenças</w:t>
      </w:r>
      <w:r>
        <w:rPr>
          <w:spacing w:val="-1"/>
        </w:rPr>
        <w:t> </w:t>
      </w:r>
      <w:r>
        <w:rPr/>
        <w:t>autoimunes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infecciosas.</w:t>
      </w:r>
    </w:p>
    <w:p>
      <w:pPr>
        <w:pStyle w:val="BodyText"/>
        <w:spacing w:before="120"/>
        <w:ind w:right="493"/>
        <w:jc w:val="both"/>
      </w:pPr>
      <w:r>
        <w:rPr/>
        <w:t>A Hemobrás está sediada em Brasília no Distrito Federal e possui quatro filiais no estado de</w:t>
      </w:r>
      <w:r>
        <w:rPr>
          <w:spacing w:val="1"/>
        </w:rPr>
        <w:t> </w:t>
      </w:r>
      <w:r>
        <w:rPr/>
        <w:t>Pernambuco, sendo uma na cidade do Recife, uma na cidade de Abreu e Lima, uma na cidade do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Santo Agostinho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uma cidade</w:t>
      </w:r>
      <w:r>
        <w:rPr>
          <w:spacing w:val="-1"/>
        </w:rPr>
        <w:t> </w:t>
      </w:r>
      <w:r>
        <w:rPr/>
        <w:t>de Goiana.</w:t>
      </w:r>
    </w:p>
    <w:p>
      <w:pPr>
        <w:pStyle w:val="Heading1"/>
        <w:numPr>
          <w:ilvl w:val="0"/>
          <w:numId w:val="2"/>
        </w:numPr>
        <w:tabs>
          <w:tab w:pos="1201" w:val="left" w:leader="none"/>
          <w:tab w:pos="1202" w:val="left" w:leader="none"/>
        </w:tabs>
        <w:spacing w:line="240" w:lineRule="auto" w:before="125" w:after="0"/>
        <w:ind w:left="1201" w:right="0" w:hanging="710"/>
        <w:jc w:val="left"/>
      </w:pP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DEMONSTRAÇÕES</w:t>
      </w:r>
      <w:r>
        <w:rPr>
          <w:spacing w:val="-5"/>
        </w:rPr>
        <w:t> </w:t>
      </w:r>
      <w:r>
        <w:rPr/>
        <w:t>FINANCEIRAS</w:t>
      </w:r>
      <w:r>
        <w:rPr>
          <w:spacing w:val="-3"/>
        </w:rPr>
        <w:t> </w:t>
      </w:r>
      <w:r>
        <w:rPr/>
        <w:t>INTERMEDIÁRIAS</w:t>
      </w:r>
    </w:p>
    <w:p>
      <w:pPr>
        <w:pStyle w:val="BodyText"/>
        <w:spacing w:before="115"/>
        <w:ind w:right="493"/>
        <w:jc w:val="both"/>
      </w:pP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intermediárias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elaboradas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60"/>
        </w:rPr>
        <w:t> </w:t>
      </w:r>
      <w:r>
        <w:rPr/>
        <w:t>apresentadas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Pronunciamento Técnico CPC 21(R1) – Demonstração Intermediária, em conformidade</w:t>
      </w:r>
      <w:r>
        <w:rPr>
          <w:spacing w:val="-57"/>
        </w:rPr>
        <w:t> </w:t>
      </w:r>
      <w:r>
        <w:rPr/>
        <w:t>com as práticas contábeis adotadas no Brasil, as quais abrangem as disposições contidas na Lei das</w:t>
      </w:r>
      <w:r>
        <w:rPr>
          <w:spacing w:val="1"/>
        </w:rPr>
        <w:t> </w:t>
      </w:r>
      <w:r>
        <w:rPr/>
        <w:t>Sociedades por Ações, pronunciamentos, interpretações e orientações emitidas</w:t>
      </w:r>
      <w:r>
        <w:rPr>
          <w:spacing w:val="1"/>
        </w:rPr>
        <w:t> </w:t>
      </w:r>
      <w:r>
        <w:rPr/>
        <w:t>pelo Comitê 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(CPC),</w:t>
      </w:r>
      <w:r>
        <w:rPr>
          <w:spacing w:val="1"/>
        </w:rPr>
        <w:t> </w:t>
      </w:r>
      <w:r>
        <w:rPr/>
        <w:t>aprovadas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Federal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</w:t>
      </w:r>
      <w:r>
        <w:rPr>
          <w:spacing w:val="-2"/>
        </w:rPr>
        <w:t> </w:t>
      </w:r>
      <w:r>
        <w:rPr/>
        <w:t>(CFC) 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normas da</w:t>
      </w:r>
      <w:r>
        <w:rPr>
          <w:spacing w:val="-1"/>
        </w:rPr>
        <w:t> </w:t>
      </w:r>
      <w:r>
        <w:rPr/>
        <w:t>Comissão de</w:t>
      </w:r>
      <w:r>
        <w:rPr>
          <w:spacing w:val="-1"/>
        </w:rPr>
        <w:t> </w:t>
      </w:r>
      <w:r>
        <w:rPr/>
        <w:t>Valores Mobiliários (CVM).</w:t>
      </w:r>
    </w:p>
    <w:p>
      <w:pPr>
        <w:pStyle w:val="BodyText"/>
        <w:spacing w:before="121"/>
        <w:ind w:right="489"/>
        <w:jc w:val="both"/>
      </w:pPr>
      <w:r>
        <w:rPr/>
        <w:t>Cabe destacar que as demonstrações financeiras intermediárias foram preparadas utilizando o custo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geralmente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baseado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contraprestações</w:t>
      </w:r>
      <w:r>
        <w:rPr>
          <w:spacing w:val="-1"/>
        </w:rPr>
        <w:t> </w:t>
      </w:r>
      <w:r>
        <w:rPr/>
        <w:t>pagas em troca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ativos.</w:t>
      </w:r>
    </w:p>
    <w:p>
      <w:pPr>
        <w:spacing w:after="0"/>
        <w:jc w:val="both"/>
        <w:sectPr>
          <w:headerReference w:type="default" r:id="rId6"/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24"/>
        <w:ind w:right="496"/>
        <w:jc w:val="both"/>
      </w:pPr>
      <w:r>
        <w:rPr/>
        <w:t>Os itens incluídos nas demonstrações financeiras intermediárias são mensurados usando o Real,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atua</w:t>
      </w:r>
      <w:r>
        <w:rPr>
          <w:spacing w:val="1"/>
        </w:rPr>
        <w:t> </w:t>
      </w:r>
      <w:r>
        <w:rPr/>
        <w:t>(moeda</w:t>
      </w:r>
      <w:r>
        <w:rPr>
          <w:spacing w:val="1"/>
        </w:rPr>
        <w:t> </w:t>
      </w:r>
      <w:r>
        <w:rPr/>
        <w:t>funcional).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2"/>
        </w:rPr>
        <w:t> </w:t>
      </w:r>
      <w:r>
        <w:rPr/>
        <w:t>financeiras estão apresentadas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unidades de Real.</w:t>
      </w:r>
    </w:p>
    <w:p>
      <w:pPr>
        <w:pStyle w:val="Heading1"/>
        <w:numPr>
          <w:ilvl w:val="0"/>
          <w:numId w:val="2"/>
        </w:numPr>
        <w:tabs>
          <w:tab w:pos="1201" w:val="left" w:leader="none"/>
          <w:tab w:pos="1202" w:val="left" w:leader="none"/>
        </w:tabs>
        <w:spacing w:line="240" w:lineRule="auto" w:before="125" w:after="0"/>
        <w:ind w:left="1201" w:right="0" w:hanging="710"/>
        <w:jc w:val="left"/>
      </w:pPr>
      <w:r>
        <w:rPr/>
        <w:t>PRINCÍPIOS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CONTÁBEIS</w:t>
      </w:r>
    </w:p>
    <w:p>
      <w:pPr>
        <w:pStyle w:val="ListParagraph"/>
        <w:numPr>
          <w:ilvl w:val="1"/>
          <w:numId w:val="2"/>
        </w:numPr>
        <w:tabs>
          <w:tab w:pos="1574" w:val="left" w:leader="none"/>
        </w:tabs>
        <w:spacing w:line="240" w:lineRule="auto" w:before="122" w:after="0"/>
        <w:ind w:left="1573" w:right="0" w:hanging="361"/>
        <w:jc w:val="both"/>
        <w:rPr>
          <w:b/>
          <w:sz w:val="24"/>
        </w:rPr>
      </w:pPr>
      <w:r>
        <w:rPr>
          <w:b/>
          <w:sz w:val="24"/>
        </w:rPr>
        <w:t>Apuração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resultado</w:t>
      </w:r>
    </w:p>
    <w:p>
      <w:pPr>
        <w:pStyle w:val="BodyText"/>
        <w:spacing w:before="112"/>
        <w:jc w:val="both"/>
      </w:pPr>
      <w:r>
        <w:rPr/>
        <w:t>As</w:t>
      </w:r>
      <w:r>
        <w:rPr>
          <w:spacing w:val="-1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reconhecidas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competência.</w:t>
      </w:r>
    </w:p>
    <w:p>
      <w:pPr>
        <w:pStyle w:val="BodyText"/>
        <w:spacing w:before="120"/>
        <w:jc w:val="both"/>
      </w:pPr>
      <w:r>
        <w:rPr/>
        <w:t>A</w:t>
      </w:r>
      <w:r>
        <w:rPr>
          <w:spacing w:val="-2"/>
        </w:rPr>
        <w:t> </w:t>
      </w: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prestados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reconhecida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da entrada em</w:t>
      </w:r>
      <w:r>
        <w:rPr>
          <w:spacing w:val="-1"/>
        </w:rPr>
        <w:t> </w:t>
      </w:r>
      <w:r>
        <w:rPr/>
        <w:t>operação.</w:t>
      </w:r>
    </w:p>
    <w:p>
      <w:pPr>
        <w:pStyle w:val="Heading1"/>
        <w:numPr>
          <w:ilvl w:val="1"/>
          <w:numId w:val="2"/>
        </w:numPr>
        <w:tabs>
          <w:tab w:pos="1574" w:val="left" w:leader="none"/>
        </w:tabs>
        <w:spacing w:line="240" w:lineRule="auto" w:before="127" w:after="0"/>
        <w:ind w:left="1573" w:right="0" w:hanging="361"/>
        <w:jc w:val="both"/>
      </w:pPr>
      <w:r>
        <w:rPr/>
        <w:t>Caixa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caixa</w:t>
      </w:r>
    </w:p>
    <w:p>
      <w:pPr>
        <w:pStyle w:val="BodyText"/>
        <w:spacing w:before="112"/>
        <w:ind w:right="494"/>
        <w:jc w:val="both"/>
      </w:pPr>
      <w:r>
        <w:rPr/>
        <w:t>Incluem dinheiro em caixa, contas bancárias e investimentos de curto prazo de alta liquidez com</w:t>
      </w:r>
      <w:r>
        <w:rPr>
          <w:spacing w:val="1"/>
        </w:rPr>
        <w:t> </w:t>
      </w:r>
      <w:r>
        <w:rPr/>
        <w:t>vencimentos originais de três meses ou menos e com risco irrelevante de mudança de valor. As</w:t>
      </w:r>
      <w:r>
        <w:rPr>
          <w:spacing w:val="1"/>
        </w:rPr>
        <w:t> </w:t>
      </w:r>
      <w:r>
        <w:rPr/>
        <w:t>aplicações financeiras que não se qualificam como caixa e equivalentes de caixa foram classificadas</w:t>
      </w:r>
      <w:r>
        <w:rPr>
          <w:spacing w:val="-57"/>
        </w:rPr>
        <w:t> </w:t>
      </w:r>
      <w:r>
        <w:rPr/>
        <w:t>como</w:t>
      </w:r>
      <w:r>
        <w:rPr>
          <w:spacing w:val="8"/>
        </w:rPr>
        <w:t> </w:t>
      </w:r>
      <w:r>
        <w:rPr/>
        <w:t>investimentos</w:t>
      </w:r>
      <w:r>
        <w:rPr>
          <w:spacing w:val="8"/>
        </w:rPr>
        <w:t> </w:t>
      </w:r>
      <w:r>
        <w:rPr/>
        <w:t>mantidos</w:t>
      </w:r>
      <w:r>
        <w:rPr>
          <w:spacing w:val="9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vencimento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/>
        <w:t>são</w:t>
      </w:r>
      <w:r>
        <w:rPr>
          <w:spacing w:val="9"/>
        </w:rPr>
        <w:t> </w:t>
      </w:r>
      <w:r>
        <w:rPr/>
        <w:t>mensurados</w:t>
      </w:r>
      <w:r>
        <w:rPr>
          <w:spacing w:val="8"/>
        </w:rPr>
        <w:t> </w:t>
      </w:r>
      <w:r>
        <w:rPr/>
        <w:t>pelo</w:t>
      </w:r>
      <w:r>
        <w:rPr>
          <w:spacing w:val="9"/>
        </w:rPr>
        <w:t> </w:t>
      </w:r>
      <w:r>
        <w:rPr/>
        <w:t>custo</w:t>
      </w:r>
      <w:r>
        <w:rPr>
          <w:spacing w:val="8"/>
        </w:rPr>
        <w:t> </w:t>
      </w:r>
      <w:r>
        <w:rPr/>
        <w:t>amortizado</w:t>
      </w:r>
      <w:r>
        <w:rPr>
          <w:spacing w:val="9"/>
        </w:rPr>
        <w:t> </w:t>
      </w:r>
      <w:r>
        <w:rPr/>
        <w:t>utilizando</w:t>
      </w:r>
      <w:r>
        <w:rPr>
          <w:spacing w:val="-58"/>
        </w:rPr>
        <w:t> </w:t>
      </w:r>
      <w:r>
        <w:rPr/>
        <w:t>o</w:t>
      </w:r>
      <w:r>
        <w:rPr>
          <w:spacing w:val="53"/>
        </w:rPr>
        <w:t> </w:t>
      </w:r>
      <w:r>
        <w:rPr/>
        <w:t>método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taxa</w:t>
      </w:r>
      <w:r>
        <w:rPr>
          <w:spacing w:val="53"/>
        </w:rPr>
        <w:t> </w:t>
      </w:r>
      <w:r>
        <w:rPr/>
        <w:t>de</w:t>
      </w:r>
      <w:r>
        <w:rPr>
          <w:spacing w:val="50"/>
        </w:rPr>
        <w:t> </w:t>
      </w:r>
      <w:r>
        <w:rPr/>
        <w:t>juros</w:t>
      </w:r>
      <w:r>
        <w:rPr>
          <w:spacing w:val="52"/>
        </w:rPr>
        <w:t> </w:t>
      </w:r>
      <w:r>
        <w:rPr/>
        <w:t>efetiva,</w:t>
      </w:r>
      <w:r>
        <w:rPr>
          <w:spacing w:val="53"/>
        </w:rPr>
        <w:t> </w:t>
      </w:r>
      <w:r>
        <w:rPr/>
        <w:t>deduzido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eventuais</w:t>
      </w:r>
      <w:r>
        <w:rPr>
          <w:spacing w:val="53"/>
        </w:rPr>
        <w:t> </w:t>
      </w:r>
      <w:r>
        <w:rPr/>
        <w:t>reduções</w:t>
      </w:r>
      <w:r>
        <w:rPr>
          <w:spacing w:val="54"/>
        </w:rPr>
        <w:t> </w:t>
      </w:r>
      <w:r>
        <w:rPr/>
        <w:t>em</w:t>
      </w:r>
      <w:r>
        <w:rPr>
          <w:spacing w:val="56"/>
        </w:rPr>
        <w:t> </w:t>
      </w:r>
      <w:r>
        <w:rPr/>
        <w:t>seu</w:t>
      </w:r>
      <w:r>
        <w:rPr>
          <w:spacing w:val="53"/>
        </w:rPr>
        <w:t> </w:t>
      </w:r>
      <w:r>
        <w:rPr/>
        <w:t>valor</w:t>
      </w:r>
      <w:r>
        <w:rPr>
          <w:spacing w:val="53"/>
        </w:rPr>
        <w:t> </w:t>
      </w:r>
      <w:r>
        <w:rPr/>
        <w:t>recuperável,</w:t>
      </w:r>
      <w:r>
        <w:rPr>
          <w:spacing w:val="-58"/>
        </w:rPr>
        <w:t> </w:t>
      </w:r>
      <w:r>
        <w:rPr/>
        <w:t>quando</w:t>
      </w:r>
      <w:r>
        <w:rPr>
          <w:spacing w:val="-1"/>
        </w:rPr>
        <w:t> </w:t>
      </w:r>
      <w:r>
        <w:rPr/>
        <w:t>aplicável.</w:t>
      </w:r>
    </w:p>
    <w:p>
      <w:pPr>
        <w:pStyle w:val="Heading1"/>
        <w:numPr>
          <w:ilvl w:val="1"/>
          <w:numId w:val="2"/>
        </w:numPr>
        <w:tabs>
          <w:tab w:pos="1574" w:val="left" w:leader="none"/>
        </w:tabs>
        <w:spacing w:line="240" w:lineRule="auto" w:before="128" w:after="0"/>
        <w:ind w:left="1573" w:right="0" w:hanging="361"/>
        <w:jc w:val="both"/>
      </w:pPr>
      <w:r>
        <w:rPr/>
        <w:t>Clientes</w:t>
      </w:r>
    </w:p>
    <w:p>
      <w:pPr>
        <w:pStyle w:val="BodyText"/>
        <w:spacing w:before="112"/>
        <w:ind w:right="496"/>
        <w:jc w:val="both"/>
      </w:pPr>
      <w:r>
        <w:rPr/>
        <w:t>São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contraprestação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recebida,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deduzidas</w:t>
      </w:r>
      <w:r>
        <w:rPr>
          <w:spacing w:val="-1"/>
        </w:rPr>
        <w:t> </w:t>
      </w:r>
      <w:r>
        <w:rPr/>
        <w:t>as perdas</w:t>
      </w:r>
      <w:r>
        <w:rPr>
          <w:spacing w:val="-1"/>
        </w:rPr>
        <w:t> </w:t>
      </w:r>
      <w:r>
        <w:rPr/>
        <w:t>por redução</w:t>
      </w:r>
      <w:r>
        <w:rPr>
          <w:spacing w:val="2"/>
        </w:rPr>
        <w:t> </w:t>
      </w:r>
      <w:r>
        <w:rPr/>
        <w:t>ao</w:t>
      </w:r>
      <w:r>
        <w:rPr>
          <w:spacing w:val="-1"/>
        </w:rPr>
        <w:t> </w:t>
      </w:r>
      <w:r>
        <w:rPr/>
        <w:t>valor recuperável</w:t>
      </w:r>
      <w:r>
        <w:rPr>
          <w:spacing w:val="-1"/>
        </w:rPr>
        <w:t> </w:t>
      </w:r>
      <w:r>
        <w:rPr/>
        <w:t>de ativos (impairment),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houver.</w:t>
      </w:r>
    </w:p>
    <w:p>
      <w:pPr>
        <w:pStyle w:val="BodyText"/>
        <w:spacing w:before="120"/>
        <w:ind w:right="495"/>
        <w:jc w:val="both"/>
      </w:pPr>
      <w:r>
        <w:rPr/>
        <w:t>A Hemobrás não reconheceu, no terceiro trimestre de 2018, as perdas em créditos de liquidação</w:t>
      </w:r>
      <w:r>
        <w:rPr>
          <w:spacing w:val="1"/>
        </w:rPr>
        <w:t> </w:t>
      </w:r>
      <w:r>
        <w:rPr/>
        <w:t>duvidosa,</w:t>
      </w:r>
      <w:r>
        <w:rPr>
          <w:spacing w:val="21"/>
        </w:rPr>
        <w:t> </w:t>
      </w:r>
      <w:r>
        <w:rPr/>
        <w:t>possui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único</w:t>
      </w:r>
      <w:r>
        <w:rPr>
          <w:spacing w:val="20"/>
        </w:rPr>
        <w:t> </w:t>
      </w:r>
      <w:r>
        <w:rPr/>
        <w:t>cliente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é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Ministério</w:t>
      </w:r>
      <w:r>
        <w:rPr>
          <w:spacing w:val="21"/>
        </w:rPr>
        <w:t> </w:t>
      </w:r>
      <w:r>
        <w:rPr/>
        <w:t>da</w:t>
      </w:r>
      <w:r>
        <w:rPr>
          <w:spacing w:val="20"/>
        </w:rPr>
        <w:t> </w:t>
      </w:r>
      <w:r>
        <w:rPr/>
        <w:t>Saúde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mesmo</w:t>
      </w:r>
      <w:r>
        <w:rPr>
          <w:spacing w:val="20"/>
        </w:rPr>
        <w:t> </w:t>
      </w:r>
      <w:r>
        <w:rPr/>
        <w:t>pagou</w:t>
      </w:r>
      <w:r>
        <w:rPr>
          <w:spacing w:val="21"/>
        </w:rPr>
        <w:t> </w:t>
      </w:r>
      <w:r>
        <w:rPr/>
        <w:t>todos</w:t>
      </w:r>
      <w:r>
        <w:rPr>
          <w:spacing w:val="21"/>
        </w:rPr>
        <w:t> </w:t>
      </w:r>
      <w:r>
        <w:rPr/>
        <w:t>os</w:t>
      </w:r>
      <w:r>
        <w:rPr>
          <w:spacing w:val="21"/>
        </w:rPr>
        <w:t> </w:t>
      </w:r>
      <w:r>
        <w:rPr/>
        <w:t>títulos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estavam em</w:t>
      </w:r>
      <w:r>
        <w:rPr>
          <w:spacing w:val="2"/>
        </w:rPr>
        <w:t> </w:t>
      </w:r>
      <w:r>
        <w:rPr/>
        <w:t>aberto.</w:t>
      </w:r>
    </w:p>
    <w:p>
      <w:pPr>
        <w:pStyle w:val="Heading1"/>
        <w:numPr>
          <w:ilvl w:val="1"/>
          <w:numId w:val="2"/>
        </w:numPr>
        <w:tabs>
          <w:tab w:pos="1574" w:val="left" w:leader="none"/>
        </w:tabs>
        <w:spacing w:line="240" w:lineRule="auto" w:before="127" w:after="0"/>
        <w:ind w:left="1573" w:right="0" w:hanging="361"/>
        <w:jc w:val="both"/>
      </w:pPr>
      <w:r>
        <w:rPr/>
        <w:t>Estoque</w:t>
      </w:r>
    </w:p>
    <w:p>
      <w:pPr>
        <w:pStyle w:val="BodyText"/>
        <w:spacing w:before="114"/>
        <w:ind w:right="492"/>
        <w:jc w:val="both"/>
      </w:pPr>
      <w:r>
        <w:rPr/>
        <w:t>Os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matérias-primas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histórico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 que não excede o valor de mercado. É utilizado o método do custo médio ponderado do</w:t>
      </w:r>
      <w:r>
        <w:rPr>
          <w:spacing w:val="1"/>
        </w:rPr>
        <w:t> </w:t>
      </w:r>
      <w:r>
        <w:rPr/>
        <w:t>estoque para fins apuração do estoque. Os medicamentos são adquiridos em moeda estrangeira e o</w:t>
      </w:r>
      <w:r>
        <w:rPr>
          <w:spacing w:val="1"/>
        </w:rPr>
        <w:t> </w:t>
      </w:r>
      <w:r>
        <w:rPr/>
        <w:t>seu valor é registrado pelo câmbio do dia da nacionalização. Os contratos da Hemobrás com seu</w:t>
      </w:r>
      <w:r>
        <w:rPr>
          <w:spacing w:val="1"/>
        </w:rPr>
        <w:t> </w:t>
      </w:r>
      <w:r>
        <w:rPr/>
        <w:t>único cliente foram formalizados, devido a impeditivos legais, em moeda nacional, por este motivo</w:t>
      </w:r>
      <w:r>
        <w:rPr>
          <w:spacing w:val="1"/>
        </w:rPr>
        <w:t> </w:t>
      </w:r>
      <w:r>
        <w:rPr/>
        <w:t>os preços de venda desses medicamentos estão abaixo do preço de mercado, quando consideramos a</w:t>
      </w:r>
      <w:r>
        <w:rPr>
          <w:spacing w:val="-57"/>
        </w:rPr>
        <w:t> </w:t>
      </w:r>
      <w:r>
        <w:rPr/>
        <w:t>valorização</w:t>
      </w:r>
      <w:r>
        <w:rPr>
          <w:spacing w:val="-1"/>
        </w:rPr>
        <w:t> </w:t>
      </w:r>
      <w:r>
        <w:rPr/>
        <w:t>do dólar</w:t>
      </w:r>
      <w:r>
        <w:rPr>
          <w:spacing w:val="-2"/>
        </w:rPr>
        <w:t> </w:t>
      </w:r>
      <w:r>
        <w:rPr/>
        <w:t>no último ano.</w:t>
      </w:r>
    </w:p>
    <w:p>
      <w:pPr>
        <w:pStyle w:val="Heading1"/>
        <w:numPr>
          <w:ilvl w:val="1"/>
          <w:numId w:val="2"/>
        </w:numPr>
        <w:tabs>
          <w:tab w:pos="1574" w:val="left" w:leader="none"/>
        </w:tabs>
        <w:spacing w:line="240" w:lineRule="auto" w:before="125" w:after="0"/>
        <w:ind w:left="1573" w:right="0" w:hanging="361"/>
        <w:jc w:val="both"/>
      </w:pPr>
      <w:r>
        <w:rPr/>
        <w:t>Imobilizado</w:t>
      </w:r>
    </w:p>
    <w:p>
      <w:pPr>
        <w:pStyle w:val="BodyText"/>
        <w:spacing w:before="114"/>
        <w:ind w:right="491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também</w:t>
      </w:r>
      <w:r>
        <w:rPr>
          <w:spacing w:val="43"/>
        </w:rPr>
        <w:t> </w:t>
      </w:r>
      <w:r>
        <w:rPr/>
        <w:t>os</w:t>
      </w:r>
      <w:r>
        <w:rPr>
          <w:spacing w:val="44"/>
        </w:rPr>
        <w:t> </w:t>
      </w:r>
      <w:r>
        <w:rPr/>
        <w:t>custos</w:t>
      </w:r>
      <w:r>
        <w:rPr>
          <w:spacing w:val="45"/>
        </w:rPr>
        <w:t> </w:t>
      </w:r>
      <w:r>
        <w:rPr/>
        <w:t>diretamente</w:t>
      </w:r>
      <w:r>
        <w:rPr>
          <w:spacing w:val="43"/>
        </w:rPr>
        <w:t> </w:t>
      </w:r>
      <w:r>
        <w:rPr/>
        <w:t>atribuíveis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colocar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ativo</w:t>
      </w:r>
      <w:r>
        <w:rPr>
          <w:spacing w:val="44"/>
        </w:rPr>
        <w:t> </w:t>
      </w:r>
      <w:r>
        <w:rPr/>
        <w:t>em</w:t>
      </w:r>
      <w:r>
        <w:rPr>
          <w:spacing w:val="44"/>
        </w:rPr>
        <w:t> </w:t>
      </w:r>
      <w:r>
        <w:rPr/>
        <w:t>condições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operação,</w:t>
      </w:r>
      <w:r>
        <w:rPr>
          <w:spacing w:val="44"/>
        </w:rPr>
        <w:t> </w:t>
      </w:r>
      <w:r>
        <w:rPr/>
        <w:t>bem</w:t>
      </w:r>
      <w:r>
        <w:rPr>
          <w:spacing w:val="-58"/>
        </w:rPr>
        <w:t> </w:t>
      </w:r>
      <w:r>
        <w:rPr/>
        <w:t>como, quando aplicável, estimativa dos custos com desmontagem e remoção do imobilizado e de</w:t>
      </w:r>
      <w:r>
        <w:rPr>
          <w:spacing w:val="1"/>
        </w:rPr>
        <w:t> </w:t>
      </w:r>
      <w:r>
        <w:rPr/>
        <w:t>restauração do local onde está localizado, deduzido da depreciação acumulada e perdas por redução</w:t>
      </w:r>
      <w:r>
        <w:rPr>
          <w:spacing w:val="1"/>
        </w:rPr>
        <w:t> </w:t>
      </w:r>
      <w:r>
        <w:rPr/>
        <w:t>ao valor recuperável de ativos (impairment). A depreciação é calculada pelo método linear às taxas</w:t>
      </w:r>
      <w:r>
        <w:rPr>
          <w:spacing w:val="1"/>
        </w:rPr>
        <w:t> </w:t>
      </w:r>
      <w:r>
        <w:rPr/>
        <w:t>mencionadas na Nota Explicativa nº 11 e leva em consideração o tempo de vida útil estimado dos</w:t>
      </w:r>
      <w:r>
        <w:rPr>
          <w:spacing w:val="1"/>
        </w:rPr>
        <w:t> </w:t>
      </w:r>
      <w:r>
        <w:rPr/>
        <w:t>bens. Gastos são capitalizados apenas quando há um aumento nos benefícios econômicos e vida útil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imobilizado. Qualquer</w:t>
      </w:r>
      <w:r>
        <w:rPr>
          <w:spacing w:val="-1"/>
        </w:rPr>
        <w:t> </w:t>
      </w:r>
      <w:r>
        <w:rPr/>
        <w:t>outro tipo de</w:t>
      </w:r>
      <w:r>
        <w:rPr>
          <w:spacing w:val="-2"/>
        </w:rPr>
        <w:t> </w:t>
      </w:r>
      <w:r>
        <w:rPr/>
        <w:t>gasto é reconhecido</w:t>
      </w:r>
      <w:r>
        <w:rPr>
          <w:spacing w:val="-1"/>
        </w:rPr>
        <w:t> </w:t>
      </w:r>
      <w:r>
        <w:rPr/>
        <w:t>no resultado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despesa.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90" w:lineRule="exact" w:before="8" w:after="0"/>
        <w:ind w:left="1573" w:right="0" w:hanging="361"/>
        <w:jc w:val="both"/>
      </w:pPr>
      <w:r>
        <w:rPr/>
        <w:t>Intangível</w:t>
      </w:r>
    </w:p>
    <w:p>
      <w:pPr>
        <w:pStyle w:val="BodyText"/>
        <w:ind w:right="495"/>
        <w:jc w:val="both"/>
      </w:pPr>
      <w:r>
        <w:rPr/>
        <w:t>O intangível, representado por aquisição de licenças de uso de softwares e marcas adquiridas, é</w:t>
      </w:r>
      <w:r>
        <w:rPr>
          <w:spacing w:val="1"/>
        </w:rPr>
        <w:t> </w:t>
      </w:r>
      <w:r>
        <w:rPr/>
        <w:t>registrado pelo custo de aquisição e/ou formação, sendo amortizado, após a entrada em operação,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seus valores</w:t>
      </w:r>
      <w:r>
        <w:rPr>
          <w:spacing w:val="2"/>
        </w:rPr>
        <w:t> </w:t>
      </w:r>
      <w:r>
        <w:rPr/>
        <w:t>recuperáveis</w:t>
      </w:r>
      <w:r>
        <w:rPr>
          <w:spacing w:val="2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 de</w:t>
      </w:r>
      <w:r>
        <w:rPr>
          <w:spacing w:val="-1"/>
        </w:rPr>
        <w:t> </w:t>
      </w:r>
      <w:r>
        <w:rPr/>
        <w:t>suas operações.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3" w:after="0"/>
        <w:ind w:left="1573" w:right="0" w:hanging="361"/>
        <w:jc w:val="both"/>
      </w:pPr>
      <w:r>
        <w:rPr/>
        <w:t>Avaliação</w:t>
      </w:r>
      <w:r>
        <w:rPr>
          <w:spacing w:val="-1"/>
        </w:rPr>
        <w:t> </w:t>
      </w:r>
      <w:r>
        <w:rPr/>
        <w:t>do valor</w:t>
      </w:r>
      <w:r>
        <w:rPr>
          <w:spacing w:val="-2"/>
        </w:rPr>
        <w:t> </w:t>
      </w:r>
      <w:r>
        <w:rPr/>
        <w:t>recuperável dos ativos</w:t>
      </w:r>
    </w:p>
    <w:p>
      <w:pPr>
        <w:pStyle w:val="BodyText"/>
        <w:spacing w:before="112"/>
        <w:ind w:right="490"/>
        <w:jc w:val="both"/>
      </w:pPr>
      <w:r>
        <w:rPr/>
        <w:t>Os bens</w:t>
      </w:r>
      <w:r>
        <w:rPr>
          <w:spacing w:val="1"/>
        </w:rPr>
        <w:t> </w:t>
      </w:r>
      <w:r>
        <w:rPr/>
        <w:t>do imobilizado, intangível e</w:t>
      </w:r>
      <w:r>
        <w:rPr>
          <w:spacing w:val="1"/>
        </w:rPr>
        <w:t> </w:t>
      </w:r>
      <w:r>
        <w:rPr/>
        <w:t>outros ativos</w:t>
      </w:r>
      <w:r>
        <w:rPr>
          <w:spacing w:val="1"/>
        </w:rPr>
        <w:t> </w:t>
      </w:r>
      <w:r>
        <w:rPr/>
        <w:t>não circulantes</w:t>
      </w:r>
      <w:r>
        <w:rPr>
          <w:spacing w:val="1"/>
        </w:rPr>
        <w:t> </w:t>
      </w:r>
      <w:r>
        <w:rPr/>
        <w:t>são avaliados</w:t>
      </w:r>
      <w:r>
        <w:rPr>
          <w:spacing w:val="60"/>
        </w:rPr>
        <w:t> </w:t>
      </w:r>
      <w:r>
        <w:rPr/>
        <w:t>periodicamente</w:t>
      </w:r>
      <w:r>
        <w:rPr>
          <w:spacing w:val="1"/>
        </w:rPr>
        <w:t> </w:t>
      </w:r>
      <w:r>
        <w:rPr/>
        <w:t>com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finalidade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identificar</w:t>
      </w:r>
      <w:r>
        <w:rPr>
          <w:spacing w:val="41"/>
        </w:rPr>
        <w:t> </w:t>
      </w:r>
      <w:r>
        <w:rPr/>
        <w:t>evidências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levem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perdas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valores</w:t>
      </w:r>
      <w:r>
        <w:rPr>
          <w:spacing w:val="41"/>
        </w:rPr>
        <w:t> </w:t>
      </w:r>
      <w:r>
        <w:rPr/>
        <w:t>não</w:t>
      </w:r>
      <w:r>
        <w:rPr>
          <w:spacing w:val="41"/>
        </w:rPr>
        <w:t> </w:t>
      </w:r>
      <w:r>
        <w:rPr/>
        <w:t>recuperáveis,</w:t>
      </w:r>
      <w:r>
        <w:rPr>
          <w:spacing w:val="42"/>
        </w:rPr>
        <w:t> </w:t>
      </w:r>
      <w:r>
        <w:rPr/>
        <w:t>ou,</w:t>
      </w:r>
      <w:r>
        <w:rPr>
          <w:spacing w:val="-58"/>
        </w:rPr>
        <w:t> </w:t>
      </w:r>
      <w:r>
        <w:rPr/>
        <w:t>ainda, sempre que eventos ou alterações significativas nas circunstâncias indicarem que o valor</w:t>
      </w:r>
      <w:r>
        <w:rPr>
          <w:spacing w:val="1"/>
        </w:rPr>
        <w:t> </w:t>
      </w:r>
      <w:r>
        <w:rPr/>
        <w:t>contábil</w:t>
      </w:r>
      <w:r>
        <w:rPr>
          <w:spacing w:val="13"/>
        </w:rPr>
        <w:t> </w:t>
      </w:r>
      <w:r>
        <w:rPr/>
        <w:t>pode</w:t>
      </w:r>
      <w:r>
        <w:rPr>
          <w:spacing w:val="12"/>
        </w:rPr>
        <w:t> </w:t>
      </w:r>
      <w:r>
        <w:rPr/>
        <w:t>não</w:t>
      </w:r>
      <w:r>
        <w:rPr>
          <w:spacing w:val="14"/>
        </w:rPr>
        <w:t> </w:t>
      </w:r>
      <w:r>
        <w:rPr/>
        <w:t>ser</w:t>
      </w:r>
      <w:r>
        <w:rPr>
          <w:spacing w:val="12"/>
        </w:rPr>
        <w:t> </w:t>
      </w:r>
      <w:r>
        <w:rPr/>
        <w:t>recuperável.</w:t>
      </w:r>
      <w:r>
        <w:rPr>
          <w:spacing w:val="14"/>
        </w:rPr>
        <w:t> </w:t>
      </w:r>
      <w:r>
        <w:rPr/>
        <w:t>Quando</w:t>
      </w:r>
      <w:r>
        <w:rPr>
          <w:spacing w:val="15"/>
        </w:rPr>
        <w:t> </w:t>
      </w:r>
      <w:r>
        <w:rPr/>
        <w:t>aplicável,</w:t>
      </w:r>
      <w:r>
        <w:rPr>
          <w:spacing w:val="13"/>
        </w:rPr>
        <w:t> </w:t>
      </w:r>
      <w:r>
        <w:rPr/>
        <w:t>ocorrendo</w:t>
      </w:r>
      <w:r>
        <w:rPr>
          <w:spacing w:val="14"/>
        </w:rPr>
        <w:t> </w:t>
      </w:r>
      <w:r>
        <w:rPr/>
        <w:t>perda</w:t>
      </w:r>
      <w:r>
        <w:rPr>
          <w:spacing w:val="11"/>
        </w:rPr>
        <w:t> </w:t>
      </w:r>
      <w:r>
        <w:rPr/>
        <w:t>decorrente</w:t>
      </w:r>
      <w:r>
        <w:rPr>
          <w:spacing w:val="13"/>
        </w:rPr>
        <w:t> </w:t>
      </w:r>
      <w:r>
        <w:rPr/>
        <w:t>das</w:t>
      </w:r>
      <w:r>
        <w:rPr>
          <w:spacing w:val="13"/>
        </w:rPr>
        <w:t> </w:t>
      </w:r>
      <w:r>
        <w:rPr/>
        <w:t>situações</w:t>
      </w:r>
      <w:r>
        <w:rPr>
          <w:spacing w:val="14"/>
        </w:rPr>
        <w:t> </w:t>
      </w:r>
      <w:r>
        <w:rPr/>
        <w:t>em</w:t>
      </w:r>
    </w:p>
    <w:p>
      <w:pPr>
        <w:spacing w:after="0"/>
        <w:jc w:val="both"/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24"/>
        <w:ind w:right="493"/>
        <w:jc w:val="both"/>
      </w:pPr>
      <w:r>
        <w:rPr/>
        <w:t>que o valor contábil do ativo ultrapasse seu valor recuperável - definido pelo maior valor entre o</w:t>
      </w:r>
      <w:r>
        <w:rPr>
          <w:spacing w:val="1"/>
        </w:rPr>
        <w:t> </w:t>
      </w:r>
      <w:r>
        <w:rPr/>
        <w:t>valor em uso do ativo e o valor líquido de venda do ativo - esta é reconhecida no resultado do</w:t>
      </w:r>
      <w:r>
        <w:rPr>
          <w:spacing w:val="1"/>
        </w:rPr>
        <w:t> </w:t>
      </w:r>
      <w:r>
        <w:rPr/>
        <w:t>período.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127" w:after="0"/>
        <w:ind w:left="1573" w:right="0" w:hanging="361"/>
        <w:jc w:val="both"/>
      </w:pPr>
      <w:r>
        <w:rPr/>
        <w:t>Direitos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obrigações</w:t>
      </w:r>
    </w:p>
    <w:p>
      <w:pPr>
        <w:pStyle w:val="BodyText"/>
        <w:spacing w:before="112"/>
        <w:ind w:right="491"/>
        <w:jc w:val="both"/>
      </w:pPr>
      <w:r>
        <w:rPr/>
        <w:t>São</w:t>
      </w:r>
      <w:r>
        <w:rPr>
          <w:spacing w:val="1"/>
        </w:rPr>
        <w:t> </w:t>
      </w:r>
      <w:r>
        <w:rPr/>
        <w:t>demonstrados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conhecidos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calculáveis,</w:t>
      </w:r>
      <w:r>
        <w:rPr>
          <w:spacing w:val="1"/>
        </w:rPr>
        <w:t> </w:t>
      </w:r>
      <w:r>
        <w:rPr/>
        <w:t>acrescidos,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variações</w:t>
      </w:r>
      <w:r>
        <w:rPr>
          <w:spacing w:val="1"/>
        </w:rPr>
        <w:t> </w:t>
      </w:r>
      <w:r>
        <w:rPr/>
        <w:t>monetárias</w:t>
      </w:r>
      <w:r>
        <w:rPr>
          <w:spacing w:val="1"/>
        </w:rPr>
        <w:t> </w:t>
      </w:r>
      <w:r>
        <w:rPr/>
        <w:t>auferidas/incorridas,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apropriados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despesas e receitas financeiras. As obrigações são classificadas em (i) </w:t>
      </w:r>
      <w:r>
        <w:rPr>
          <w:u w:val="single"/>
        </w:rPr>
        <w:t>Circulantes</w:t>
      </w:r>
      <w:r>
        <w:rPr/>
        <w:t>, quando os prazos</w:t>
      </w:r>
      <w:r>
        <w:rPr>
          <w:spacing w:val="-57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esperados</w:t>
      </w:r>
      <w:r>
        <w:rPr>
          <w:spacing w:val="1"/>
        </w:rPr>
        <w:t> </w:t>
      </w:r>
      <w:r>
        <w:rPr/>
        <w:t>situem-se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subsequente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patrimonial; e (ii) </w:t>
      </w:r>
      <w:r>
        <w:rPr>
          <w:u w:val="single"/>
        </w:rPr>
        <w:t>Não circulantes</w:t>
      </w:r>
      <w:r>
        <w:rPr/>
        <w:t>, quando os prazos estabelecidos ou esperados situem-se após o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do exercício subsequente à</w:t>
      </w:r>
      <w:r>
        <w:rPr>
          <w:spacing w:val="-2"/>
        </w:rPr>
        <w:t> </w:t>
      </w:r>
      <w:r>
        <w:rPr/>
        <w:t>data do balanço patrimonial.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127" w:after="0"/>
        <w:ind w:left="1573" w:right="0" w:hanging="361"/>
        <w:jc w:val="both"/>
      </w:pPr>
      <w:r>
        <w:rPr/>
        <w:t>Convênios</w:t>
      </w:r>
    </w:p>
    <w:p>
      <w:pPr>
        <w:pStyle w:val="BodyText"/>
        <w:spacing w:before="112"/>
        <w:ind w:right="495"/>
        <w:jc w:val="both"/>
      </w:pPr>
      <w:r>
        <w:rPr/>
        <w:t>Conforme mencionado na Nota Explicativa nº 8, a Empresa mantém, como concedente, convênios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parceiros</w:t>
      </w:r>
      <w:r>
        <w:rPr>
          <w:spacing w:val="1"/>
        </w:rPr>
        <w:t> </w:t>
      </w:r>
      <w:r>
        <w:rPr/>
        <w:t>distintos.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convênios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cooperação</w:t>
      </w:r>
      <w:r>
        <w:rPr>
          <w:spacing w:val="1"/>
        </w:rPr>
        <w:t> </w:t>
      </w:r>
      <w:r>
        <w:rPr/>
        <w:t>técnico-científica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também</w:t>
      </w:r>
      <w:r>
        <w:rPr>
          <w:spacing w:val="60"/>
        </w:rPr>
        <w:t> </w:t>
      </w:r>
      <w:r>
        <w:rPr/>
        <w:t>é</w:t>
      </w:r>
      <w:r>
        <w:rPr>
          <w:spacing w:val="1"/>
        </w:rPr>
        <w:t> </w:t>
      </w:r>
      <w:r>
        <w:rPr/>
        <w:t>convenente em quatro convênios firmados com o Governo Federal, conforme Nota Explicativa nº</w:t>
      </w:r>
      <w:r>
        <w:rPr>
          <w:spacing w:val="1"/>
        </w:rPr>
        <w:t> </w:t>
      </w:r>
      <w:r>
        <w:rPr/>
        <w:t>14.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128" w:after="0"/>
        <w:ind w:left="1573" w:right="0" w:hanging="361"/>
        <w:jc w:val="both"/>
      </w:pPr>
      <w:r>
        <w:rPr/>
        <w:t>Provisões</w:t>
      </w:r>
      <w:r>
        <w:rPr>
          <w:spacing w:val="-1"/>
        </w:rPr>
        <w:t> </w:t>
      </w:r>
      <w:r>
        <w:rPr/>
        <w:t>para riscos trabalhistas,</w:t>
      </w:r>
      <w:r>
        <w:rPr>
          <w:spacing w:val="-4"/>
        </w:rPr>
        <w:t> </w:t>
      </w:r>
      <w:r>
        <w:rPr/>
        <w:t>fiscais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cíveis</w:t>
      </w:r>
    </w:p>
    <w:p>
      <w:pPr>
        <w:pStyle w:val="BodyText"/>
        <w:spacing w:before="112"/>
        <w:ind w:right="495"/>
        <w:jc w:val="both"/>
      </w:pPr>
      <w:r>
        <w:rPr/>
        <w:t>São definidas com base em avaliação e qualificação dos riscos cuja probabilidade de perda é</w:t>
      </w:r>
      <w:r>
        <w:rPr>
          <w:spacing w:val="1"/>
        </w:rPr>
        <w:t> </w:t>
      </w:r>
      <w:r>
        <w:rPr/>
        <w:t>considerada provável, conforme NBC TG 25 (R1). Esta avaliação é suportada pelo julgamento da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jurisprudências,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instâncias</w:t>
      </w:r>
      <w:r>
        <w:rPr>
          <w:spacing w:val="1"/>
        </w:rPr>
        <w:t> </w:t>
      </w:r>
      <w:r>
        <w:rPr/>
        <w:t>iniciais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superiores,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histórico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eventuais</w:t>
      </w:r>
      <w:r>
        <w:rPr>
          <w:spacing w:val="15"/>
        </w:rPr>
        <w:t> </w:t>
      </w:r>
      <w:r>
        <w:rPr/>
        <w:t>acordos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decisões,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experiência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administração</w:t>
      </w:r>
      <w:r>
        <w:rPr>
          <w:spacing w:val="15"/>
        </w:rPr>
        <w:t> </w:t>
      </w:r>
      <w:r>
        <w:rPr/>
        <w:t>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seus assessores jurídicos, bem como outros aspectos aplicáveis.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127" w:after="0"/>
        <w:ind w:left="1573" w:right="0" w:hanging="361"/>
        <w:jc w:val="both"/>
      </w:pPr>
      <w:r>
        <w:rPr/>
        <w:t>Demais</w:t>
      </w:r>
      <w:r>
        <w:rPr>
          <w:spacing w:val="-2"/>
        </w:rPr>
        <w:t> </w:t>
      </w:r>
      <w:r>
        <w:rPr/>
        <w:t>ativos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passivos</w:t>
      </w:r>
      <w:r>
        <w:rPr>
          <w:spacing w:val="-1"/>
        </w:rPr>
        <w:t> </w:t>
      </w:r>
      <w:r>
        <w:rPr/>
        <w:t>circulantes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circulantes</w:t>
      </w:r>
    </w:p>
    <w:p>
      <w:pPr>
        <w:pStyle w:val="BodyText"/>
        <w:spacing w:before="114"/>
        <w:ind w:right="494"/>
        <w:jc w:val="both"/>
      </w:pPr>
      <w:r>
        <w:rPr/>
        <w:t>Os demais ativos são registrados ao custo de aquisição, reduzidos de provisão para ajuste ao valor</w:t>
      </w:r>
      <w:r>
        <w:rPr>
          <w:spacing w:val="1"/>
        </w:rPr>
        <w:t> </w:t>
      </w:r>
      <w:r>
        <w:rPr/>
        <w:t>recuperável, quando aplicável. As demais obrigações são registradas pelos valores conhecidos ou</w:t>
      </w:r>
      <w:r>
        <w:rPr>
          <w:spacing w:val="1"/>
        </w:rPr>
        <w:t> </w:t>
      </w:r>
      <w:r>
        <w:rPr/>
        <w:t>calculáveis, acrescidos, quando aplicável, dos correspondentes encargos e variações monetárias</w:t>
      </w:r>
      <w:r>
        <w:rPr>
          <w:spacing w:val="1"/>
        </w:rPr>
        <w:t> </w:t>
      </w:r>
      <w:r>
        <w:rPr/>
        <w:t>incorridas.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125" w:after="0"/>
        <w:ind w:left="1573" w:right="0" w:hanging="361"/>
        <w:jc w:val="both"/>
      </w:pP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estimativas</w:t>
      </w:r>
      <w:r>
        <w:rPr>
          <w:spacing w:val="-1"/>
        </w:rPr>
        <w:t> </w:t>
      </w:r>
      <w:r>
        <w:rPr/>
        <w:t>contábeis</w:t>
      </w:r>
    </w:p>
    <w:p>
      <w:pPr>
        <w:pStyle w:val="BodyText"/>
        <w:spacing w:before="114"/>
        <w:ind w:right="492"/>
        <w:jc w:val="both"/>
      </w:pPr>
      <w:r>
        <w:rPr/>
        <w:t>Na elaboração das informações, é necessário que a Administração faça uso de estimativas e adote</w:t>
      </w:r>
      <w:r>
        <w:rPr>
          <w:spacing w:val="1"/>
        </w:rPr>
        <w:t> </w:t>
      </w:r>
      <w:r>
        <w:rPr/>
        <w:t>premissas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contabilização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certos</w:t>
      </w:r>
      <w:r>
        <w:rPr>
          <w:spacing w:val="1"/>
        </w:rPr>
        <w:t> </w:t>
      </w:r>
      <w:r>
        <w:rPr/>
        <w:t>ativos,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transações,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elas: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 de provisões necessárias para riscos tributários, cíveis e trabalhistas; a vida útil do ativo</w:t>
      </w:r>
      <w:r>
        <w:rPr>
          <w:spacing w:val="-57"/>
        </w:rPr>
        <w:t> </w:t>
      </w:r>
      <w:r>
        <w:rPr/>
        <w:t>imobilizado;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“contas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receber”;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ativos,</w:t>
      </w:r>
      <w:r>
        <w:rPr>
          <w:spacing w:val="-57"/>
        </w:rPr>
        <w:t> </w:t>
      </w:r>
      <w:r>
        <w:rPr/>
        <w:t>incluindo</w:t>
      </w:r>
      <w:r>
        <w:rPr>
          <w:spacing w:val="13"/>
        </w:rPr>
        <w:t> </w:t>
      </w:r>
      <w:r>
        <w:rPr/>
        <w:t>intangíveis;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elaboração</w:t>
      </w:r>
      <w:r>
        <w:rPr>
          <w:spacing w:val="14"/>
        </w:rPr>
        <w:t> </w:t>
      </w:r>
      <w:r>
        <w:rPr/>
        <w:t>das</w:t>
      </w:r>
      <w:r>
        <w:rPr>
          <w:spacing w:val="13"/>
        </w:rPr>
        <w:t> </w:t>
      </w:r>
      <w:r>
        <w:rPr/>
        <w:t>projeções</w:t>
      </w:r>
      <w:r>
        <w:rPr>
          <w:spacing w:val="14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realização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imposto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renda</w:t>
      </w:r>
      <w:r>
        <w:rPr>
          <w:spacing w:val="15"/>
        </w:rPr>
        <w:t> </w:t>
      </w:r>
      <w:r>
        <w:rPr/>
        <w:t>diferido,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refletirem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possível,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da Empresa, podem, eventualmente, apresentar variações em relação aos dados e aos</w:t>
      </w:r>
      <w:r>
        <w:rPr>
          <w:spacing w:val="-57"/>
        </w:rPr>
        <w:t> </w:t>
      </w:r>
      <w:r>
        <w:rPr/>
        <w:t>valores</w:t>
      </w:r>
      <w:r>
        <w:rPr>
          <w:spacing w:val="-1"/>
        </w:rPr>
        <w:t> </w:t>
      </w:r>
      <w:r>
        <w:rPr/>
        <w:t>reais.</w:t>
      </w:r>
    </w:p>
    <w:p>
      <w:pPr>
        <w:pStyle w:val="Heading1"/>
        <w:numPr>
          <w:ilvl w:val="0"/>
          <w:numId w:val="3"/>
        </w:numPr>
        <w:tabs>
          <w:tab w:pos="1574" w:val="left" w:leader="none"/>
        </w:tabs>
        <w:spacing w:line="240" w:lineRule="auto" w:before="127" w:after="0"/>
        <w:ind w:left="1573" w:right="0" w:hanging="361"/>
        <w:jc w:val="both"/>
      </w:pP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adicionado</w:t>
      </w:r>
      <w:r>
        <w:rPr>
          <w:spacing w:val="-1"/>
        </w:rPr>
        <w:t> </w:t>
      </w:r>
      <w:r>
        <w:rPr/>
        <w:t>(DVA)</w:t>
      </w:r>
    </w:p>
    <w:p>
      <w:pPr>
        <w:pStyle w:val="BodyText"/>
        <w:spacing w:before="113"/>
        <w:ind w:right="497"/>
        <w:jc w:val="both"/>
      </w:pPr>
      <w:r>
        <w:rPr/>
        <w:t>Essa demonstração tem por finalidade evidenciar a riqueza criada pela Empresa e sua distribuição</w:t>
      </w:r>
      <w:r>
        <w:rPr>
          <w:spacing w:val="1"/>
        </w:rPr>
        <w:t> </w:t>
      </w:r>
      <w:r>
        <w:rPr/>
        <w:t>durante determinado período e é apresentada pela Hemobrás, conforme requerido pela legislação</w:t>
      </w:r>
      <w:r>
        <w:rPr>
          <w:spacing w:val="1"/>
        </w:rPr>
        <w:t> </w:t>
      </w:r>
      <w:r>
        <w:rPr/>
        <w:t>societária</w:t>
      </w:r>
      <w:r>
        <w:rPr>
          <w:spacing w:val="-1"/>
        </w:rPr>
        <w:t> </w:t>
      </w:r>
      <w:r>
        <w:rPr/>
        <w:t>brasileira,</w:t>
      </w:r>
      <w:r>
        <w:rPr>
          <w:spacing w:val="2"/>
        </w:rPr>
        <w:t> </w:t>
      </w:r>
      <w:r>
        <w:rPr/>
        <w:t>como parte de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demonstrações contábeis.</w:t>
      </w:r>
    </w:p>
    <w:p>
      <w:pPr>
        <w:pStyle w:val="BodyText"/>
        <w:spacing w:before="120"/>
        <w:ind w:right="491"/>
        <w:jc w:val="both"/>
      </w:pPr>
      <w:r>
        <w:rPr/>
        <w:t>A DVA foi preparada com base em informações obtidas dos registros contábeis que servem de base</w:t>
      </w:r>
      <w:r>
        <w:rPr>
          <w:spacing w:val="1"/>
        </w:rPr>
        <w:t> </w:t>
      </w:r>
      <w:r>
        <w:rPr/>
        <w:t>de preparação das demonstrações contábeis e seguindo as disposições contidas na NBC TG 09 –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Adicionado.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criada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Empresa, representada pelas receitas, pelos insumos adquiridos de terceiros (custo das vendas e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de materiais,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 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aquisição,</w:t>
      </w:r>
      <w:r>
        <w:rPr>
          <w:spacing w:val="8"/>
        </w:rPr>
        <w:t> </w:t>
      </w:r>
      <w:r>
        <w:rPr/>
        <w:t>os</w:t>
      </w:r>
      <w:r>
        <w:rPr>
          <w:spacing w:val="8"/>
        </w:rPr>
        <w:t> </w:t>
      </w:r>
      <w:r>
        <w:rPr/>
        <w:t>efeitos</w:t>
      </w:r>
      <w:r>
        <w:rPr>
          <w:spacing w:val="7"/>
        </w:rPr>
        <w:t> </w:t>
      </w:r>
      <w:r>
        <w:rPr/>
        <w:t>das</w:t>
      </w:r>
      <w:r>
        <w:rPr>
          <w:spacing w:val="11"/>
        </w:rPr>
        <w:t> </w:t>
      </w:r>
      <w:r>
        <w:rPr/>
        <w:t>perdas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recuperação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valores</w:t>
      </w:r>
      <w:r>
        <w:rPr>
          <w:spacing w:val="7"/>
        </w:rPr>
        <w:t> </w:t>
      </w:r>
      <w:r>
        <w:rPr/>
        <w:t>ativos,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depreciação</w:t>
      </w:r>
      <w:r>
        <w:rPr>
          <w:spacing w:val="10"/>
        </w:rPr>
        <w:t> </w:t>
      </w:r>
      <w:r>
        <w:rPr/>
        <w:t>e</w:t>
      </w:r>
      <w:r>
        <w:rPr>
          <w:spacing w:val="7"/>
        </w:rPr>
        <w:t> </w:t>
      </w:r>
      <w:r>
        <w:rPr/>
        <w:t>amortização)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o</w:t>
      </w:r>
    </w:p>
    <w:p>
      <w:pPr>
        <w:spacing w:after="0"/>
        <w:jc w:val="both"/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24"/>
        <w:ind w:right="493"/>
        <w:jc w:val="both"/>
      </w:pPr>
      <w:r>
        <w:rPr/>
        <w:t>valor adicionado recebido de terceiros (receitas financeiras e outras receitas). A segunda parte da</w:t>
      </w:r>
      <w:r>
        <w:rPr>
          <w:spacing w:val="1"/>
        </w:rPr>
        <w:t> </w:t>
      </w:r>
      <w:r>
        <w:rPr/>
        <w:t>DVA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pessoal,</w:t>
      </w:r>
      <w:r>
        <w:rPr>
          <w:spacing w:val="1"/>
        </w:rPr>
        <w:t> </w:t>
      </w:r>
      <w:r>
        <w:rPr/>
        <w:t>impostos,</w:t>
      </w:r>
      <w:r>
        <w:rPr>
          <w:spacing w:val="1"/>
        </w:rPr>
        <w:t> </w:t>
      </w:r>
      <w:r>
        <w:rPr/>
        <w:t>taxas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contribuições,</w:t>
      </w:r>
      <w:r>
        <w:rPr>
          <w:spacing w:val="1"/>
        </w:rPr>
        <w:t> </w:t>
      </w:r>
      <w:r>
        <w:rPr/>
        <w:t>remuneração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capitais de terceiros e</w:t>
      </w:r>
      <w:r>
        <w:rPr>
          <w:spacing w:val="-2"/>
        </w:rPr>
        <w:t> </w:t>
      </w:r>
      <w:r>
        <w:rPr/>
        <w:t>remuneração de</w:t>
      </w:r>
      <w:r>
        <w:rPr>
          <w:spacing w:val="-1"/>
        </w:rPr>
        <w:t> </w:t>
      </w:r>
      <w:r>
        <w:rPr/>
        <w:t>capitais próprios.</w:t>
      </w:r>
    </w:p>
    <w:p>
      <w:pPr>
        <w:pStyle w:val="BodyText"/>
        <w:spacing w:before="121"/>
        <w:jc w:val="both"/>
      </w:pPr>
      <w:r>
        <w:rPr>
          <w:u w:val="single"/>
        </w:rPr>
        <w:t>Moeda</w:t>
      </w:r>
      <w:r>
        <w:rPr>
          <w:spacing w:val="-3"/>
          <w:u w:val="single"/>
        </w:rPr>
        <w:t> </w:t>
      </w:r>
      <w:r>
        <w:rPr>
          <w:u w:val="single"/>
        </w:rPr>
        <w:t>estrangeira</w:t>
      </w:r>
    </w:p>
    <w:p>
      <w:pPr>
        <w:pStyle w:val="BodyText"/>
        <w:spacing w:before="120"/>
        <w:ind w:right="494"/>
        <w:jc w:val="both"/>
      </w:pPr>
      <w:r>
        <w:rPr/>
        <w:t>A Administração da empresa definiu que sua moeda funcional é o Real de acordo com as normas</w:t>
      </w:r>
      <w:r>
        <w:rPr>
          <w:spacing w:val="1"/>
        </w:rPr>
        <w:t> </w:t>
      </w:r>
      <w:r>
        <w:rPr/>
        <w:t>descritas no NBC TG 02 (R3) – Efeitos nas Mudanças nas Taxas de Câmbio e Conversão de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Contábeis.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realizadas na moeda funcional, são convertidas pela taxa de câmbio das datas de cada transação.</w:t>
      </w:r>
      <w:r>
        <w:rPr>
          <w:spacing w:val="1"/>
        </w:rPr>
        <w:t> </w:t>
      </w:r>
      <w:r>
        <w:rPr/>
        <w:t>Ativos e passivos monetários em moeda estrangeira são convertidos para a moeda funcional pela</w:t>
      </w:r>
      <w:r>
        <w:rPr>
          <w:spacing w:val="1"/>
        </w:rPr>
        <w:t> </w:t>
      </w:r>
      <w:r>
        <w:rPr/>
        <w:t>taxa de câmbio na data do fechamento. Os ganhos e as perdas de variações nas taxas de câmbio</w:t>
      </w:r>
      <w:r>
        <w:rPr>
          <w:spacing w:val="1"/>
        </w:rPr>
        <w:t> </w:t>
      </w:r>
      <w:r>
        <w:rPr/>
        <w:t>sobre</w:t>
      </w:r>
      <w:r>
        <w:rPr>
          <w:spacing w:val="6"/>
        </w:rPr>
        <w:t> </w:t>
      </w:r>
      <w:r>
        <w:rPr/>
        <w:t>os</w:t>
      </w:r>
      <w:r>
        <w:rPr>
          <w:spacing w:val="8"/>
        </w:rPr>
        <w:t> </w:t>
      </w:r>
      <w:r>
        <w:rPr/>
        <w:t>ativos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passivos</w:t>
      </w:r>
      <w:r>
        <w:rPr>
          <w:spacing w:val="9"/>
        </w:rPr>
        <w:t> </w:t>
      </w:r>
      <w:r>
        <w:rPr/>
        <w:t>monetários</w:t>
      </w:r>
      <w:r>
        <w:rPr>
          <w:spacing w:val="8"/>
        </w:rPr>
        <w:t> </w:t>
      </w:r>
      <w:r>
        <w:rPr/>
        <w:t>são</w:t>
      </w:r>
      <w:r>
        <w:rPr>
          <w:spacing w:val="8"/>
        </w:rPr>
        <w:t> </w:t>
      </w:r>
      <w:r>
        <w:rPr/>
        <w:t>reconhecidos</w:t>
      </w:r>
      <w:r>
        <w:rPr>
          <w:spacing w:val="10"/>
        </w:rPr>
        <w:t> </w:t>
      </w:r>
      <w:r>
        <w:rPr/>
        <w:t>nas</w:t>
      </w:r>
      <w:r>
        <w:rPr>
          <w:spacing w:val="8"/>
        </w:rPr>
        <w:t> </w:t>
      </w:r>
      <w:r>
        <w:rPr/>
        <w:t>demonstrações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resultados.</w:t>
      </w:r>
      <w:r>
        <w:rPr>
          <w:spacing w:val="8"/>
        </w:rPr>
        <w:t> </w:t>
      </w:r>
      <w:r>
        <w:rPr/>
        <w:t>Ativos</w:t>
      </w:r>
      <w:r>
        <w:rPr>
          <w:spacing w:val="-57"/>
        </w:rPr>
        <w:t> </w:t>
      </w:r>
      <w:r>
        <w:rPr/>
        <w:t>e passivos não monetários adquiridos ou contratados em moeda estrangeira, quando aplicável, são</w:t>
      </w:r>
      <w:r>
        <w:rPr>
          <w:spacing w:val="1"/>
        </w:rPr>
        <w:t> </w:t>
      </w:r>
      <w:r>
        <w:rPr/>
        <w:t>convertidos</w:t>
      </w:r>
      <w:r>
        <w:rPr>
          <w:spacing w:val="31"/>
        </w:rPr>
        <w:t> </w:t>
      </w:r>
      <w:r>
        <w:rPr/>
        <w:t>com</w:t>
      </w:r>
      <w:r>
        <w:rPr>
          <w:spacing w:val="32"/>
        </w:rPr>
        <w:t> </w:t>
      </w:r>
      <w:r>
        <w:rPr/>
        <w:t>base</w:t>
      </w:r>
      <w:r>
        <w:rPr>
          <w:spacing w:val="31"/>
        </w:rPr>
        <w:t> </w:t>
      </w:r>
      <w:r>
        <w:rPr/>
        <w:t>nas</w:t>
      </w:r>
      <w:r>
        <w:rPr>
          <w:spacing w:val="32"/>
        </w:rPr>
        <w:t> </w:t>
      </w:r>
      <w:r>
        <w:rPr/>
        <w:t>taxas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câmbio</w:t>
      </w:r>
      <w:r>
        <w:rPr>
          <w:spacing w:val="32"/>
        </w:rPr>
        <w:t> </w:t>
      </w:r>
      <w:r>
        <w:rPr/>
        <w:t>das</w:t>
      </w:r>
      <w:r>
        <w:rPr>
          <w:spacing w:val="30"/>
        </w:rPr>
        <w:t> </w:t>
      </w:r>
      <w:r>
        <w:rPr/>
        <w:t>datas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transações</w:t>
      </w:r>
      <w:r>
        <w:rPr>
          <w:spacing w:val="32"/>
        </w:rPr>
        <w:t> </w:t>
      </w:r>
      <w:r>
        <w:rPr/>
        <w:t>ou</w:t>
      </w:r>
      <w:r>
        <w:rPr>
          <w:spacing w:val="32"/>
        </w:rPr>
        <w:t> </w:t>
      </w:r>
      <w:r>
        <w:rPr/>
        <w:t>nas</w:t>
      </w:r>
      <w:r>
        <w:rPr>
          <w:spacing w:val="31"/>
        </w:rPr>
        <w:t> </w:t>
      </w:r>
      <w:r>
        <w:rPr/>
        <w:t>datas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avaliação</w:t>
      </w:r>
      <w:r>
        <w:rPr>
          <w:spacing w:val="32"/>
        </w:rPr>
        <w:t> </w:t>
      </w:r>
      <w:r>
        <w:rPr/>
        <w:t>ao</w:t>
      </w:r>
      <w:r>
        <w:rPr>
          <w:spacing w:val="-58"/>
        </w:rPr>
        <w:t> </w:t>
      </w:r>
      <w:r>
        <w:rPr/>
        <w:t>valor</w:t>
      </w:r>
      <w:r>
        <w:rPr>
          <w:spacing w:val="-1"/>
        </w:rPr>
        <w:t> </w:t>
      </w:r>
      <w:r>
        <w:rPr/>
        <w:t>justo quando este é utilizado.</w:t>
      </w:r>
    </w:p>
    <w:p>
      <w:pPr>
        <w:pStyle w:val="Heading1"/>
        <w:numPr>
          <w:ilvl w:val="0"/>
          <w:numId w:val="2"/>
        </w:numPr>
        <w:tabs>
          <w:tab w:pos="1213" w:val="left" w:leader="none"/>
          <w:tab w:pos="1214" w:val="left" w:leader="none"/>
        </w:tabs>
        <w:spacing w:line="240" w:lineRule="auto" w:before="125" w:after="0"/>
        <w:ind w:left="1213" w:right="0" w:hanging="722"/>
        <w:jc w:val="left"/>
      </w:pPr>
      <w:r>
        <w:rPr/>
        <w:t>CAIXA</w:t>
      </w:r>
      <w:r>
        <w:rPr>
          <w:spacing w:val="-2"/>
        </w:rPr>
        <w:t> </w:t>
      </w:r>
      <w:r>
        <w:rPr/>
        <w:t>E EQUIVALENTES</w:t>
      </w:r>
      <w:r>
        <w:rPr>
          <w:spacing w:val="-1"/>
        </w:rPr>
        <w:t> </w:t>
      </w:r>
      <w:r>
        <w:rPr/>
        <w:t>DE CAIXA</w:t>
      </w:r>
    </w:p>
    <w:p>
      <w:pPr>
        <w:spacing w:before="122" w:after="9"/>
        <w:ind w:left="0" w:right="2518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0"/>
        <w:gridCol w:w="1980"/>
        <w:gridCol w:w="173"/>
        <w:gridCol w:w="1953"/>
      </w:tblGrid>
      <w:tr>
        <w:trPr>
          <w:trHeight w:val="234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15" w:lineRule="exact"/>
              <w:ind w:left="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195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17" w:val="left" w:leader="none"/>
              </w:tabs>
              <w:spacing w:line="215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5510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fixo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13" w:lineRule="exact"/>
              <w:ind w:right="248"/>
              <w:rPr>
                <w:sz w:val="20"/>
              </w:rPr>
            </w:pPr>
            <w:r>
              <w:rPr>
                <w:sz w:val="20"/>
              </w:rPr>
              <w:t>9.732</w:t>
            </w:r>
          </w:p>
        </w:tc>
        <w:tc>
          <w:tcPr>
            <w:tcW w:w="1953" w:type="dxa"/>
          </w:tcPr>
          <w:p>
            <w:pPr>
              <w:pStyle w:val="TableParagraph"/>
              <w:spacing w:line="213" w:lineRule="exact"/>
              <w:ind w:right="115"/>
              <w:rPr>
                <w:sz w:val="20"/>
              </w:rPr>
            </w:pPr>
            <w:r>
              <w:rPr>
                <w:sz w:val="20"/>
              </w:rPr>
              <w:t>5.216</w:t>
            </w:r>
          </w:p>
        </w:tc>
      </w:tr>
      <w:tr>
        <w:trPr>
          <w:trHeight w:val="230" w:hRule="atLeast"/>
        </w:trPr>
        <w:tc>
          <w:tcPr>
            <w:tcW w:w="5510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movimento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10" w:lineRule="exact"/>
              <w:ind w:right="248"/>
              <w:rPr>
                <w:sz w:val="20"/>
              </w:rPr>
            </w:pPr>
            <w:r>
              <w:rPr>
                <w:sz w:val="20"/>
              </w:rPr>
              <w:t>8.617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sz w:val="20"/>
              </w:rPr>
              <w:t>11.152.938</w:t>
            </w:r>
          </w:p>
        </w:tc>
      </w:tr>
      <w:tr>
        <w:trPr>
          <w:trHeight w:val="351" w:hRule="atLeast"/>
        </w:trPr>
        <w:tc>
          <w:tcPr>
            <w:tcW w:w="5510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tabs>
                <w:tab w:pos="901" w:val="left" w:leader="none"/>
              </w:tabs>
              <w:spacing w:line="226" w:lineRule="exact"/>
              <w:ind w:left="8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295.036.729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  <w:tc>
          <w:tcPr>
            <w:tcW w:w="1953" w:type="dxa"/>
          </w:tcPr>
          <w:p>
            <w:pPr>
              <w:pStyle w:val="TableParagraph"/>
              <w:tabs>
                <w:tab w:pos="816" w:val="left" w:leader="none"/>
              </w:tabs>
              <w:spacing w:line="226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196.436.826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64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TableParagraph"/>
              <w:tabs>
                <w:tab w:pos="901" w:val="left" w:leader="none"/>
              </w:tabs>
              <w:spacing w:line="228" w:lineRule="exact" w:before="117"/>
              <w:ind w:left="-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295.055.078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1953" w:type="dxa"/>
          </w:tcPr>
          <w:p>
            <w:pPr>
              <w:pStyle w:val="TableParagraph"/>
              <w:tabs>
                <w:tab w:pos="830" w:val="left" w:leader="none"/>
              </w:tabs>
              <w:spacing w:line="228" w:lineRule="exact" w:before="117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207.594.980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291" w:hRule="atLeast"/>
        </w:trPr>
        <w:tc>
          <w:tcPr>
            <w:tcW w:w="5510" w:type="dxa"/>
          </w:tcPr>
          <w:p>
            <w:pPr>
              <w:pStyle w:val="TableParagraph"/>
              <w:spacing w:line="264" w:lineRule="exact" w:before="7"/>
              <w:ind w:left="5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Aplicações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Financeiras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5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920" w:val="left" w:leader="none"/>
              </w:tabs>
              <w:spacing w:line="208" w:lineRule="exact"/>
              <w:ind w:left="-4"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103" w:val="left" w:leader="none"/>
              </w:tabs>
              <w:spacing w:line="208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5510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Aplic.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1123-2</w:t>
            </w:r>
          </w:p>
        </w:tc>
        <w:tc>
          <w:tcPr>
            <w:tcW w:w="1980" w:type="dxa"/>
          </w:tcPr>
          <w:p>
            <w:pPr>
              <w:pStyle w:val="TableParagraph"/>
              <w:spacing w:line="213" w:lineRule="exact"/>
              <w:ind w:left="-4" w:right="157"/>
              <w:rPr>
                <w:sz w:val="20"/>
              </w:rPr>
            </w:pPr>
            <w:r>
              <w:rPr>
                <w:sz w:val="20"/>
              </w:rPr>
              <w:t>21.419.529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13" w:lineRule="exact"/>
              <w:ind w:left="1103"/>
              <w:jc w:val="left"/>
              <w:rPr>
                <w:sz w:val="20"/>
              </w:rPr>
            </w:pPr>
            <w:r>
              <w:rPr>
                <w:sz w:val="20"/>
              </w:rPr>
              <w:t>20.564.239</w:t>
            </w:r>
          </w:p>
        </w:tc>
      </w:tr>
      <w:tr>
        <w:trPr>
          <w:trHeight w:val="229" w:hRule="atLeast"/>
        </w:trPr>
        <w:tc>
          <w:tcPr>
            <w:tcW w:w="5510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BB-Extra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CNPJ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JBB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15402-4</w:t>
            </w:r>
          </w:p>
        </w:tc>
        <w:tc>
          <w:tcPr>
            <w:tcW w:w="1980" w:type="dxa"/>
          </w:tcPr>
          <w:p>
            <w:pPr>
              <w:pStyle w:val="TableParagraph"/>
              <w:spacing w:line="209" w:lineRule="exact"/>
              <w:ind w:left="-4" w:right="157"/>
              <w:rPr>
                <w:sz w:val="20"/>
              </w:rPr>
            </w:pPr>
            <w:r>
              <w:rPr>
                <w:sz w:val="20"/>
              </w:rPr>
              <w:t>273.617.200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09" w:lineRule="exact"/>
              <w:ind w:left="1002"/>
              <w:jc w:val="left"/>
              <w:rPr>
                <w:sz w:val="20"/>
              </w:rPr>
            </w:pPr>
            <w:r>
              <w:rPr>
                <w:sz w:val="20"/>
              </w:rPr>
              <w:t>175.771.426</w:t>
            </w:r>
          </w:p>
        </w:tc>
      </w:tr>
      <w:tr>
        <w:trPr>
          <w:trHeight w:val="351" w:hRule="atLeast"/>
        </w:trPr>
        <w:tc>
          <w:tcPr>
            <w:tcW w:w="5510" w:type="dxa"/>
          </w:tcPr>
          <w:p>
            <w:pPr>
              <w:pStyle w:val="TableParagraph"/>
              <w:spacing w:line="22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4502/2007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14.502-05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719" w:val="left" w:leader="none"/>
              </w:tabs>
              <w:spacing w:line="224" w:lineRule="exact"/>
              <w:ind w:left="-4" w:right="8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0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353" w:val="left" w:leader="none"/>
              </w:tabs>
              <w:spacing w:line="224" w:lineRule="exact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101.161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819" w:val="left" w:leader="none"/>
              </w:tabs>
              <w:spacing w:line="210" w:lineRule="exact" w:before="118"/>
              <w:ind w:left="-18"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295.036.729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002" w:val="left" w:leader="none"/>
              </w:tabs>
              <w:spacing w:line="210" w:lineRule="exact" w:before="118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196.436.826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ind w:left="0"/>
        <w:rPr>
          <w:b/>
          <w:sz w:val="22"/>
        </w:rPr>
      </w:pPr>
    </w:p>
    <w:p>
      <w:pPr>
        <w:pStyle w:val="BodyText"/>
        <w:ind w:right="494"/>
        <w:jc w:val="both"/>
      </w:pPr>
      <w:r>
        <w:rPr/>
        <w:t>As disponibilidades são representadas substancialmente por Fundo Extra Mercado do Banco do</w:t>
      </w:r>
      <w:r>
        <w:rPr>
          <w:spacing w:val="1"/>
        </w:rPr>
        <w:t> </w:t>
      </w:r>
      <w:r>
        <w:rPr/>
        <w:t>Brasil.</w:t>
      </w:r>
      <w:r>
        <w:rPr>
          <w:spacing w:val="58"/>
        </w:rPr>
        <w:t> </w:t>
      </w:r>
      <w:r>
        <w:rPr/>
        <w:t>Os</w:t>
      </w:r>
      <w:r>
        <w:rPr>
          <w:spacing w:val="58"/>
        </w:rPr>
        <w:t> </w:t>
      </w:r>
      <w:r>
        <w:rPr/>
        <w:t>rendimentos</w:t>
      </w:r>
      <w:r>
        <w:rPr>
          <w:spacing w:val="2"/>
        </w:rPr>
        <w:t> </w:t>
      </w:r>
      <w:r>
        <w:rPr/>
        <w:t>estão</w:t>
      </w:r>
      <w:r>
        <w:rPr>
          <w:spacing w:val="59"/>
        </w:rPr>
        <w:t> </w:t>
      </w:r>
      <w:r>
        <w:rPr/>
        <w:t>vinculados</w:t>
      </w:r>
      <w:r>
        <w:rPr>
          <w:spacing w:val="59"/>
        </w:rPr>
        <w:t> </w:t>
      </w:r>
      <w:r>
        <w:rPr/>
        <w:t>à</w:t>
      </w:r>
      <w:r>
        <w:rPr>
          <w:spacing w:val="58"/>
        </w:rPr>
        <w:t> </w:t>
      </w:r>
      <w:r>
        <w:rPr/>
        <w:t>taxa</w:t>
      </w:r>
      <w:r>
        <w:rPr>
          <w:spacing w:val="57"/>
        </w:rPr>
        <w:t> </w:t>
      </w:r>
      <w:r>
        <w:rPr/>
        <w:t>média  no</w:t>
      </w:r>
      <w:r>
        <w:rPr>
          <w:spacing w:val="58"/>
        </w:rPr>
        <w:t> </w:t>
      </w:r>
      <w:r>
        <w:rPr/>
        <w:t>trimestre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0,56%</w:t>
      </w:r>
      <w:r>
        <w:rPr>
          <w:spacing w:val="58"/>
        </w:rPr>
        <w:t> </w:t>
      </w:r>
      <w:r>
        <w:rPr/>
        <w:t>ao</w:t>
      </w:r>
      <w:r>
        <w:rPr>
          <w:spacing w:val="59"/>
        </w:rPr>
        <w:t> </w:t>
      </w:r>
      <w:r>
        <w:rPr/>
        <w:t>mês,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a</w:t>
      </w:r>
      <w:r>
        <w:rPr>
          <w:spacing w:val="-58"/>
        </w:rPr>
        <w:t> </w:t>
      </w:r>
      <w:r>
        <w:rPr/>
        <w:t>aplicação extra mercado. A aplicação financeira ligada ao convênio está representada por Conta</w:t>
      </w:r>
      <w:r>
        <w:rPr>
          <w:spacing w:val="1"/>
        </w:rPr>
        <w:t> </w:t>
      </w:r>
      <w:r>
        <w:rPr/>
        <w:t>Poupança.</w:t>
      </w:r>
    </w:p>
    <w:p>
      <w:pPr>
        <w:pStyle w:val="Heading1"/>
        <w:numPr>
          <w:ilvl w:val="0"/>
          <w:numId w:val="2"/>
        </w:numPr>
        <w:tabs>
          <w:tab w:pos="1393" w:val="left" w:leader="none"/>
          <w:tab w:pos="1394" w:val="left" w:leader="none"/>
        </w:tabs>
        <w:spacing w:line="240" w:lineRule="auto" w:before="5" w:after="0"/>
        <w:ind w:left="1393" w:right="0" w:hanging="902"/>
        <w:jc w:val="left"/>
      </w:pPr>
      <w:r>
        <w:rPr/>
        <w:t>CLIENTES</w:t>
      </w:r>
    </w:p>
    <w:p>
      <w:pPr>
        <w:spacing w:before="122" w:after="9"/>
        <w:ind w:left="0" w:right="250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1098"/>
        <w:gridCol w:w="4319"/>
        <w:gridCol w:w="2225"/>
      </w:tblGrid>
      <w:tr>
        <w:trPr>
          <w:trHeight w:val="234" w:hRule="atLeast"/>
        </w:trPr>
        <w:tc>
          <w:tcPr>
            <w:tcW w:w="3192" w:type="dxa"/>
            <w:gridSpan w:val="2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3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15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22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15" w:lineRule="exact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2094" w:type="dxa"/>
          </w:tcPr>
          <w:p>
            <w:pPr>
              <w:pStyle w:val="TableParagraph"/>
              <w:spacing w:line="22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tabs>
                <w:tab w:pos="849" w:val="left" w:leader="none"/>
              </w:tabs>
              <w:spacing w:line="220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138.825.798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  <w:tc>
          <w:tcPr>
            <w:tcW w:w="2225" w:type="dxa"/>
          </w:tcPr>
          <w:p>
            <w:pPr>
              <w:pStyle w:val="TableParagraph"/>
              <w:tabs>
                <w:tab w:pos="835" w:val="left" w:leader="none"/>
              </w:tabs>
              <w:spacing w:line="22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149.744.573</w:t>
            </w:r>
            <w:r>
              <w:rPr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365" w:hRule="atLeast"/>
        </w:trPr>
        <w:tc>
          <w:tcPr>
            <w:tcW w:w="2094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Clientes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Receber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tabs>
                <w:tab w:pos="863" w:val="left" w:leader="none"/>
              </w:tabs>
              <w:spacing w:before="3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138.825.798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225" w:type="dxa"/>
          </w:tcPr>
          <w:p>
            <w:pPr>
              <w:pStyle w:val="TableParagraph"/>
              <w:tabs>
                <w:tab w:pos="850" w:val="left" w:leader="none"/>
              </w:tabs>
              <w:spacing w:before="3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149.744.573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  <w:tr>
        <w:trPr>
          <w:trHeight w:val="674" w:hRule="atLeast"/>
        </w:trPr>
        <w:tc>
          <w:tcPr>
            <w:tcW w:w="2094" w:type="dxa"/>
          </w:tcPr>
          <w:p>
            <w:pPr>
              <w:pStyle w:val="TableParagraph"/>
              <w:spacing w:line="270" w:lineRule="atLeast" w:before="103"/>
              <w:ind w:left="50" w:right="54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clientes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recebíveis.</w:t>
            </w:r>
          </w:p>
        </w:tc>
        <w:tc>
          <w:tcPr>
            <w:tcW w:w="1098" w:type="dxa"/>
          </w:tcPr>
          <w:p>
            <w:pPr>
              <w:pStyle w:val="TableParagraph"/>
              <w:spacing w:before="123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representa</w:t>
            </w:r>
          </w:p>
        </w:tc>
        <w:tc>
          <w:tcPr>
            <w:tcW w:w="4319" w:type="dxa"/>
          </w:tcPr>
          <w:p>
            <w:pPr>
              <w:pStyle w:val="TableParagraph"/>
              <w:spacing w:before="123"/>
              <w:ind w:right="63"/>
              <w:rPr>
                <w:sz w:val="24"/>
              </w:rPr>
            </w:pPr>
            <w:r>
              <w:rPr>
                <w:sz w:val="24"/>
              </w:rPr>
              <w:t>um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percentual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9,0%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ativo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2225" w:type="dxa"/>
          </w:tcPr>
          <w:p>
            <w:pPr>
              <w:pStyle w:val="TableParagraph"/>
              <w:spacing w:before="12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Hemobrás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valores</w:t>
            </w:r>
          </w:p>
        </w:tc>
      </w:tr>
    </w:tbl>
    <w:p>
      <w:pPr>
        <w:pStyle w:val="BodyText"/>
        <w:ind w:right="493"/>
        <w:jc w:val="both"/>
      </w:pPr>
      <w:r>
        <w:rPr/>
        <w:t>Como comentado no primeiro trimestre de 2018, ainda encontra-se a receber o valor do contrato de</w:t>
      </w:r>
      <w:r>
        <w:rPr>
          <w:spacing w:val="1"/>
        </w:rPr>
        <w:t> </w:t>
      </w:r>
      <w:r>
        <w:rPr/>
        <w:t>prestação de serviço de fracionamento do plasma e devido a questões de glosa de rendimento, não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possível a liquidação das notas fiscais referentes aos</w:t>
      </w:r>
      <w:r>
        <w:rPr>
          <w:spacing w:val="-1"/>
        </w:rPr>
        <w:t> </w:t>
      </w:r>
      <w:r>
        <w:rPr/>
        <w:t>TAFs 6, 7 e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2"/>
        </w:numPr>
        <w:tabs>
          <w:tab w:pos="1213" w:val="left" w:leader="none"/>
          <w:tab w:pos="1214" w:val="left" w:leader="none"/>
        </w:tabs>
        <w:spacing w:line="240" w:lineRule="auto" w:before="0" w:after="0"/>
        <w:ind w:left="1213" w:right="0" w:hanging="722"/>
        <w:jc w:val="left"/>
      </w:pPr>
      <w:r>
        <w:rPr/>
        <w:t>ESTOQUE</w:t>
      </w:r>
    </w:p>
    <w:p>
      <w:pPr>
        <w:pStyle w:val="BodyText"/>
        <w:spacing w:before="115"/>
        <w:ind w:right="488"/>
        <w:jc w:val="both"/>
      </w:pPr>
      <w:r>
        <w:rPr/>
        <w:t>No terceiro trimestre de 2018, a Hemobrás continuou a distribuição do concentrado de fator VIII de</w:t>
      </w:r>
      <w:r>
        <w:rPr>
          <w:spacing w:val="1"/>
        </w:rPr>
        <w:t> </w:t>
      </w:r>
      <w:r>
        <w:rPr/>
        <w:t>coagulação recombinante recebido da Shire/Baxalta. Os estoques foram mensurados com base no</w:t>
      </w:r>
      <w:r>
        <w:rPr>
          <w:spacing w:val="1"/>
        </w:rPr>
        <w:t> </w:t>
      </w:r>
      <w:r>
        <w:rPr/>
        <w:t>valor de aquisição e o método utilizado para mensuração das saídas foi o custo médio ponderado. O</w:t>
      </w:r>
      <w:r>
        <w:rPr>
          <w:spacing w:val="1"/>
        </w:rPr>
        <w:t> </w:t>
      </w:r>
      <w:r>
        <w:rPr/>
        <w:t>valor</w:t>
      </w:r>
      <w:r>
        <w:rPr>
          <w:spacing w:val="22"/>
        </w:rPr>
        <w:t> </w:t>
      </w:r>
      <w:r>
        <w:rPr/>
        <w:t>realizável</w:t>
      </w:r>
      <w:r>
        <w:rPr>
          <w:spacing w:val="23"/>
        </w:rPr>
        <w:t> </w:t>
      </w:r>
      <w:r>
        <w:rPr/>
        <w:t>líquido</w:t>
      </w:r>
      <w:r>
        <w:rPr>
          <w:spacing w:val="20"/>
        </w:rPr>
        <w:t> </w:t>
      </w:r>
      <w:r>
        <w:rPr/>
        <w:t>da</w:t>
      </w:r>
      <w:r>
        <w:rPr>
          <w:spacing w:val="21"/>
        </w:rPr>
        <w:t> </w:t>
      </w:r>
      <w:r>
        <w:rPr/>
        <w:t>quantidade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estoque</w:t>
      </w:r>
      <w:r>
        <w:rPr>
          <w:spacing w:val="21"/>
        </w:rPr>
        <w:t> </w:t>
      </w:r>
      <w:r>
        <w:rPr/>
        <w:t>mantido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atender</w:t>
      </w:r>
      <w:r>
        <w:rPr>
          <w:spacing w:val="24"/>
        </w:rPr>
        <w:t> </w:t>
      </w:r>
      <w:r>
        <w:rPr/>
        <w:t>contratos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venda</w:t>
      </w:r>
      <w:r>
        <w:rPr>
          <w:spacing w:val="25"/>
        </w:rPr>
        <w:t> </w:t>
      </w:r>
      <w:r>
        <w:rPr/>
        <w:t>com</w:t>
      </w:r>
      <w:r>
        <w:rPr>
          <w:spacing w:val="23"/>
        </w:rPr>
        <w:t> </w:t>
      </w:r>
      <w:r>
        <w:rPr/>
        <w:t>o</w:t>
      </w:r>
    </w:p>
    <w:p>
      <w:pPr>
        <w:spacing w:after="0"/>
        <w:jc w:val="both"/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24"/>
        <w:ind w:right="489"/>
        <w:jc w:val="both"/>
      </w:pPr>
      <w:r>
        <w:rPr/>
        <w:t>Ministério</w:t>
      </w:r>
      <w:r>
        <w:rPr>
          <w:spacing w:val="48"/>
        </w:rPr>
        <w:t> </w:t>
      </w:r>
      <w:r>
        <w:rPr/>
        <w:t>da</w:t>
      </w:r>
      <w:r>
        <w:rPr>
          <w:spacing w:val="49"/>
        </w:rPr>
        <w:t> </w:t>
      </w:r>
      <w:r>
        <w:rPr/>
        <w:t>Saúde</w:t>
      </w:r>
      <w:r>
        <w:rPr>
          <w:spacing w:val="48"/>
        </w:rPr>
        <w:t> </w:t>
      </w:r>
      <w:r>
        <w:rPr/>
        <w:t>no</w:t>
      </w:r>
      <w:r>
        <w:rPr>
          <w:spacing w:val="50"/>
        </w:rPr>
        <w:t> </w:t>
      </w:r>
      <w:r>
        <w:rPr/>
        <w:t>exercício</w:t>
      </w:r>
      <w:r>
        <w:rPr>
          <w:spacing w:val="49"/>
        </w:rPr>
        <w:t> </w:t>
      </w:r>
      <w:r>
        <w:rPr/>
        <w:t>corrente</w:t>
      </w:r>
      <w:r>
        <w:rPr>
          <w:spacing w:val="49"/>
        </w:rPr>
        <w:t> </w:t>
      </w:r>
      <w:r>
        <w:rPr/>
        <w:t>foi</w:t>
      </w:r>
      <w:r>
        <w:rPr>
          <w:spacing w:val="51"/>
        </w:rPr>
        <w:t> </w:t>
      </w:r>
      <w:r>
        <w:rPr/>
        <w:t>maior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o</w:t>
      </w:r>
      <w:r>
        <w:rPr>
          <w:spacing w:val="50"/>
        </w:rPr>
        <w:t> </w:t>
      </w:r>
      <w:r>
        <w:rPr/>
        <w:t>custo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aquisição,</w:t>
      </w:r>
      <w:r>
        <w:rPr>
          <w:spacing w:val="49"/>
        </w:rPr>
        <w:t> </w:t>
      </w:r>
      <w:r>
        <w:rPr/>
        <w:t>dessa</w:t>
      </w:r>
      <w:r>
        <w:rPr>
          <w:spacing w:val="49"/>
        </w:rPr>
        <w:t> </w:t>
      </w:r>
      <w:r>
        <w:rPr/>
        <w:t>forma,</w:t>
      </w:r>
      <w:r>
        <w:rPr>
          <w:spacing w:val="51"/>
        </w:rPr>
        <w:t> </w:t>
      </w:r>
      <w:r>
        <w:rPr/>
        <w:t>o</w:t>
      </w:r>
      <w:r>
        <w:rPr>
          <w:spacing w:val="-57"/>
        </w:rPr>
        <w:t> </w:t>
      </w:r>
      <w:r>
        <w:rPr/>
        <w:t>estoque foi mensurado pelo custo de aquisição. A Hemobrás continua a adquirir os medicamentos</w:t>
      </w:r>
      <w:r>
        <w:rPr>
          <w:spacing w:val="1"/>
        </w:rPr>
        <w:t> </w:t>
      </w:r>
      <w:r>
        <w:rPr/>
        <w:t>recombinantes em</w:t>
      </w:r>
      <w:r>
        <w:rPr>
          <w:spacing w:val="-1"/>
        </w:rPr>
        <w:t> </w:t>
      </w:r>
      <w:r>
        <w:rPr/>
        <w:t>moeda</w:t>
      </w:r>
      <w:r>
        <w:rPr>
          <w:spacing w:val="1"/>
        </w:rPr>
        <w:t> </w:t>
      </w:r>
      <w:r>
        <w:rPr/>
        <w:t>corrente,</w:t>
      </w:r>
      <w:r>
        <w:rPr>
          <w:spacing w:val="-1"/>
        </w:rPr>
        <w:t> </w:t>
      </w:r>
      <w:r>
        <w:rPr/>
        <w:t>fato</w:t>
      </w:r>
      <w:r>
        <w:rPr>
          <w:spacing w:val="-1"/>
        </w:rPr>
        <w:t> </w:t>
      </w:r>
      <w:r>
        <w:rPr/>
        <w:t>que vem</w:t>
      </w:r>
      <w:r>
        <w:rPr>
          <w:spacing w:val="-1"/>
        </w:rPr>
        <w:t> </w:t>
      </w:r>
      <w:r>
        <w:rPr/>
        <w:t>ocorrendo desde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aquisição de</w:t>
      </w:r>
      <w:r>
        <w:rPr>
          <w:spacing w:val="-2"/>
        </w:rPr>
        <w:t> </w:t>
      </w:r>
      <w:r>
        <w:rPr/>
        <w:t>2017.</w:t>
      </w:r>
    </w:p>
    <w:p>
      <w:pPr>
        <w:spacing w:before="127"/>
        <w:ind w:left="0" w:right="250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before="10"/>
        <w:ind w:left="0"/>
        <w:rPr>
          <w:b/>
          <w:sz w:val="20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2018"/>
        <w:gridCol w:w="2189"/>
      </w:tblGrid>
      <w:tr>
        <w:trPr>
          <w:trHeight w:val="237" w:hRule="atLeast"/>
        </w:trPr>
        <w:tc>
          <w:tcPr>
            <w:tcW w:w="553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1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17" w:lineRule="exact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8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42" w:val="left" w:leader="none"/>
              </w:tabs>
              <w:spacing w:line="217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5535" w:type="dxa"/>
          </w:tcPr>
          <w:p>
            <w:pPr>
              <w:pStyle w:val="TableParagraph"/>
              <w:spacing w:line="212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Revenda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Acabados</w:t>
            </w:r>
          </w:p>
        </w:tc>
        <w:tc>
          <w:tcPr>
            <w:tcW w:w="2018" w:type="dxa"/>
          </w:tcPr>
          <w:p>
            <w:pPr>
              <w:pStyle w:val="TableParagraph"/>
              <w:spacing w:line="212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79.379.329</w:t>
            </w:r>
          </w:p>
        </w:tc>
        <w:tc>
          <w:tcPr>
            <w:tcW w:w="2189" w:type="dxa"/>
          </w:tcPr>
          <w:p>
            <w:pPr>
              <w:pStyle w:val="TableParagraph"/>
              <w:spacing w:line="212" w:lineRule="exact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151.567.636</w:t>
            </w:r>
          </w:p>
        </w:tc>
      </w:tr>
      <w:tr>
        <w:trPr>
          <w:trHeight w:val="228" w:hRule="atLeast"/>
        </w:trPr>
        <w:tc>
          <w:tcPr>
            <w:tcW w:w="5535" w:type="dxa"/>
          </w:tcPr>
          <w:p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Matéria-prima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</w:p>
        </w:tc>
        <w:tc>
          <w:tcPr>
            <w:tcW w:w="2018" w:type="dxa"/>
          </w:tcPr>
          <w:p>
            <w:pPr>
              <w:pStyle w:val="TableParagraph"/>
              <w:spacing w:line="208" w:lineRule="exact"/>
              <w:ind w:right="158"/>
              <w:rPr>
                <w:sz w:val="20"/>
              </w:rPr>
            </w:pPr>
            <w:r>
              <w:rPr>
                <w:sz w:val="20"/>
              </w:rPr>
              <w:t>10.499.016</w:t>
            </w:r>
          </w:p>
        </w:tc>
        <w:tc>
          <w:tcPr>
            <w:tcW w:w="2189" w:type="dxa"/>
          </w:tcPr>
          <w:p>
            <w:pPr>
              <w:pStyle w:val="TableParagraph"/>
              <w:spacing w:line="208" w:lineRule="exact"/>
              <w:ind w:left="1043"/>
              <w:jc w:val="left"/>
              <w:rPr>
                <w:sz w:val="20"/>
              </w:rPr>
            </w:pPr>
            <w:r>
              <w:rPr>
                <w:sz w:val="20"/>
              </w:rPr>
              <w:t>13.238.286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Elaboração</w:t>
            </w:r>
          </w:p>
        </w:tc>
        <w:tc>
          <w:tcPr>
            <w:tcW w:w="2018" w:type="dxa"/>
          </w:tcPr>
          <w:p>
            <w:pPr>
              <w:pStyle w:val="TableParagraph"/>
              <w:spacing w:line="209" w:lineRule="exact"/>
              <w:ind w:right="158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  <w:tc>
          <w:tcPr>
            <w:tcW w:w="2189" w:type="dxa"/>
          </w:tcPr>
          <w:p>
            <w:pPr>
              <w:pStyle w:val="TableParagraph"/>
              <w:spacing w:line="209" w:lineRule="exact"/>
              <w:ind w:left="1143"/>
              <w:jc w:val="left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acabados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medicamentos</w:t>
            </w:r>
          </w:p>
        </w:tc>
        <w:tc>
          <w:tcPr>
            <w:tcW w:w="2018" w:type="dxa"/>
          </w:tcPr>
          <w:p>
            <w:pPr>
              <w:pStyle w:val="TableParagraph"/>
              <w:spacing w:line="209" w:lineRule="exact"/>
              <w:ind w:right="158"/>
              <w:rPr>
                <w:sz w:val="20"/>
              </w:rPr>
            </w:pPr>
            <w:r>
              <w:rPr>
                <w:sz w:val="20"/>
              </w:rPr>
              <w:t>71.935.087</w:t>
            </w:r>
          </w:p>
        </w:tc>
        <w:tc>
          <w:tcPr>
            <w:tcW w:w="2189" w:type="dxa"/>
          </w:tcPr>
          <w:p>
            <w:pPr>
              <w:pStyle w:val="TableParagraph"/>
              <w:spacing w:line="209" w:lineRule="exact"/>
              <w:ind w:left="942"/>
              <w:jc w:val="left"/>
              <w:rPr>
                <w:sz w:val="20"/>
              </w:rPr>
            </w:pPr>
            <w:r>
              <w:rPr>
                <w:sz w:val="20"/>
              </w:rPr>
              <w:t>129.035.560</w:t>
            </w:r>
          </w:p>
        </w:tc>
      </w:tr>
      <w:tr>
        <w:trPr>
          <w:trHeight w:val="347" w:hRule="atLeast"/>
        </w:trPr>
        <w:tc>
          <w:tcPr>
            <w:tcW w:w="5535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Provisão 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estoque</w:t>
            </w:r>
          </w:p>
        </w:tc>
        <w:tc>
          <w:tcPr>
            <w:tcW w:w="2018" w:type="dxa"/>
          </w:tcPr>
          <w:p>
            <w:pPr>
              <w:pStyle w:val="TableParagraph"/>
              <w:spacing w:line="226" w:lineRule="exact"/>
              <w:ind w:right="158"/>
              <w:rPr>
                <w:sz w:val="20"/>
              </w:rPr>
            </w:pPr>
            <w:r>
              <w:rPr>
                <w:sz w:val="20"/>
              </w:rPr>
              <w:t>(12.348.564)</w:t>
            </w:r>
          </w:p>
        </w:tc>
        <w:tc>
          <w:tcPr>
            <w:tcW w:w="218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5535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Uso/Consumo</w:t>
            </w:r>
          </w:p>
        </w:tc>
        <w:tc>
          <w:tcPr>
            <w:tcW w:w="2018" w:type="dxa"/>
          </w:tcPr>
          <w:p>
            <w:pPr>
              <w:pStyle w:val="TableParagraph"/>
              <w:spacing w:line="215" w:lineRule="exact" w:before="113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3.488.625</w:t>
            </w:r>
          </w:p>
        </w:tc>
        <w:tc>
          <w:tcPr>
            <w:tcW w:w="2189" w:type="dxa"/>
          </w:tcPr>
          <w:p>
            <w:pPr>
              <w:pStyle w:val="TableParagraph"/>
              <w:spacing w:line="215" w:lineRule="exact" w:before="113"/>
              <w:ind w:left="1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3.507.341</w:t>
            </w:r>
          </w:p>
        </w:tc>
      </w:tr>
      <w:tr>
        <w:trPr>
          <w:trHeight w:val="227" w:hRule="atLeast"/>
        </w:trPr>
        <w:tc>
          <w:tcPr>
            <w:tcW w:w="5535" w:type="dxa"/>
          </w:tcPr>
          <w:p>
            <w:pPr>
              <w:pStyle w:val="TableParagraph"/>
              <w:spacing w:line="20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Importações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And. 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Estoque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Estoque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apropriar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96.529.260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10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11.235.003</w:t>
            </w:r>
          </w:p>
        </w:tc>
      </w:tr>
      <w:tr>
        <w:trPr>
          <w:trHeight w:val="382" w:hRule="atLeast"/>
        </w:trPr>
        <w:tc>
          <w:tcPr>
            <w:tcW w:w="5535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201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28" w:lineRule="exact"/>
              <w:ind w:left="-7"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179.397.214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18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228" w:lineRule="exact"/>
              <w:ind w:left="9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166.309.980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  <w:tr>
        <w:trPr>
          <w:trHeight w:val="380" w:hRule="atLeast"/>
        </w:trPr>
        <w:tc>
          <w:tcPr>
            <w:tcW w:w="5535" w:type="dxa"/>
          </w:tcPr>
          <w:p>
            <w:pPr>
              <w:pStyle w:val="TableParagraph"/>
              <w:spacing w:line="215" w:lineRule="exact" w:before="14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BETAFACT 500 UI/10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2018" w:type="dxa"/>
          </w:tcPr>
          <w:p>
            <w:pPr>
              <w:pStyle w:val="TableParagraph"/>
              <w:spacing w:line="215" w:lineRule="exact" w:before="146"/>
              <w:ind w:right="2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89" w:type="dxa"/>
          </w:tcPr>
          <w:p>
            <w:pPr>
              <w:pStyle w:val="TableParagraph"/>
              <w:spacing w:line="215" w:lineRule="exact" w:before="146"/>
              <w:ind w:right="47"/>
              <w:rPr>
                <w:sz w:val="20"/>
              </w:rPr>
            </w:pPr>
            <w:r>
              <w:rPr>
                <w:sz w:val="20"/>
              </w:rPr>
              <w:t>6.312.759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FACTANE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UI/5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2018" w:type="dxa"/>
          </w:tcPr>
          <w:p>
            <w:pPr>
              <w:pStyle w:val="TableParagraph"/>
              <w:spacing w:line="210" w:lineRule="exact"/>
              <w:ind w:right="2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89" w:type="dxa"/>
          </w:tcPr>
          <w:p>
            <w:pPr>
              <w:pStyle w:val="TableParagraph"/>
              <w:spacing w:line="210" w:lineRule="exact"/>
              <w:ind w:right="47"/>
              <w:rPr>
                <w:sz w:val="20"/>
              </w:rPr>
            </w:pPr>
            <w:r>
              <w:rPr>
                <w:sz w:val="20"/>
              </w:rPr>
              <w:t>3.381.382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TEGELINE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5g/100ml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IMUNOGLOBULINA</w:t>
            </w:r>
          </w:p>
        </w:tc>
        <w:tc>
          <w:tcPr>
            <w:tcW w:w="2018" w:type="dxa"/>
          </w:tcPr>
          <w:p>
            <w:pPr>
              <w:pStyle w:val="TableParagraph"/>
              <w:spacing w:line="209" w:lineRule="exact"/>
              <w:ind w:left="972"/>
              <w:jc w:val="left"/>
              <w:rPr>
                <w:sz w:val="20"/>
              </w:rPr>
            </w:pPr>
            <w:r>
              <w:rPr>
                <w:sz w:val="20"/>
              </w:rPr>
              <w:t>9.068.595</w:t>
            </w:r>
          </w:p>
        </w:tc>
        <w:tc>
          <w:tcPr>
            <w:tcW w:w="2189" w:type="dxa"/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sz w:val="20"/>
              </w:rPr>
              <w:t>9.130.772</w:t>
            </w:r>
          </w:p>
        </w:tc>
      </w:tr>
      <w:tr>
        <w:trPr>
          <w:trHeight w:val="229" w:hRule="atLeast"/>
        </w:trPr>
        <w:tc>
          <w:tcPr>
            <w:tcW w:w="5535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VIALEBEX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200mg/ml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50ml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ALBUMINA</w:t>
            </w:r>
          </w:p>
        </w:tc>
        <w:tc>
          <w:tcPr>
            <w:tcW w:w="2018" w:type="dxa"/>
          </w:tcPr>
          <w:p>
            <w:pPr>
              <w:pStyle w:val="TableParagraph"/>
              <w:spacing w:line="209" w:lineRule="exact"/>
              <w:ind w:left="972"/>
              <w:jc w:val="left"/>
              <w:rPr>
                <w:sz w:val="20"/>
              </w:rPr>
            </w:pPr>
            <w:r>
              <w:rPr>
                <w:sz w:val="20"/>
              </w:rPr>
              <w:t>3.210.784</w:t>
            </w:r>
          </w:p>
        </w:tc>
        <w:tc>
          <w:tcPr>
            <w:tcW w:w="2189" w:type="dxa"/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sz w:val="20"/>
              </w:rPr>
              <w:t>3.217.792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018" w:type="dxa"/>
          </w:tcPr>
          <w:p>
            <w:pPr>
              <w:pStyle w:val="TableParagraph"/>
              <w:spacing w:line="210" w:lineRule="exact"/>
              <w:ind w:left="871"/>
              <w:jc w:val="left"/>
              <w:rPr>
                <w:sz w:val="20"/>
              </w:rPr>
            </w:pPr>
            <w:r>
              <w:rPr>
                <w:sz w:val="20"/>
              </w:rPr>
              <w:t>14.062.996</w:t>
            </w:r>
          </w:p>
        </w:tc>
        <w:tc>
          <w:tcPr>
            <w:tcW w:w="2189" w:type="dxa"/>
          </w:tcPr>
          <w:p>
            <w:pPr>
              <w:pStyle w:val="TableParagraph"/>
              <w:spacing w:line="210" w:lineRule="exact"/>
              <w:ind w:right="47"/>
              <w:rPr>
                <w:sz w:val="20"/>
              </w:rPr>
            </w:pPr>
            <w:r>
              <w:rPr>
                <w:sz w:val="20"/>
              </w:rPr>
              <w:t>22.830.596</w:t>
            </w:r>
          </w:p>
        </w:tc>
      </w:tr>
      <w:tr>
        <w:trPr>
          <w:trHeight w:val="225" w:hRule="atLeast"/>
        </w:trPr>
        <w:tc>
          <w:tcPr>
            <w:tcW w:w="5535" w:type="dxa"/>
          </w:tcPr>
          <w:p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018" w:type="dxa"/>
          </w:tcPr>
          <w:p>
            <w:pPr>
              <w:pStyle w:val="TableParagraph"/>
              <w:spacing w:line="205" w:lineRule="exact"/>
              <w:ind w:left="871"/>
              <w:jc w:val="left"/>
              <w:rPr>
                <w:sz w:val="20"/>
              </w:rPr>
            </w:pPr>
            <w:r>
              <w:rPr>
                <w:sz w:val="20"/>
              </w:rPr>
              <w:t>38.264.154</w:t>
            </w:r>
          </w:p>
        </w:tc>
        <w:tc>
          <w:tcPr>
            <w:tcW w:w="2189" w:type="dxa"/>
          </w:tcPr>
          <w:p>
            <w:pPr>
              <w:pStyle w:val="TableParagraph"/>
              <w:spacing w:line="205" w:lineRule="exact"/>
              <w:ind w:right="47"/>
              <w:rPr>
                <w:sz w:val="20"/>
              </w:rPr>
            </w:pPr>
            <w:r>
              <w:rPr>
                <w:sz w:val="20"/>
              </w:rPr>
              <w:t>82.713.483</w:t>
            </w:r>
          </w:p>
        </w:tc>
      </w:tr>
    </w:tbl>
    <w:p>
      <w:pPr>
        <w:tabs>
          <w:tab w:pos="5980" w:val="left" w:leader="none"/>
          <w:tab w:pos="6950" w:val="left" w:leader="none"/>
          <w:tab w:pos="9336" w:val="left" w:leader="none"/>
        </w:tabs>
        <w:spacing w:before="0"/>
        <w:ind w:left="492" w:right="0" w:firstLine="0"/>
        <w:jc w:val="both"/>
        <w:rPr>
          <w:sz w:val="20"/>
        </w:rPr>
      </w:pPr>
      <w:r>
        <w:rPr>
          <w:sz w:val="20"/>
        </w:rPr>
        <w:t>Concentrado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fator</w:t>
      </w:r>
      <w:r>
        <w:rPr>
          <w:spacing w:val="-2"/>
          <w:sz w:val="20"/>
        </w:rPr>
        <w:t> </w:t>
      </w:r>
      <w:r>
        <w:rPr>
          <w:sz w:val="20"/>
        </w:rPr>
        <w:t>VIII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coagulação recomb.</w:t>
      </w:r>
      <w:r>
        <w:rPr>
          <w:spacing w:val="-2"/>
          <w:sz w:val="20"/>
        </w:rPr>
        <w:t> </w:t>
      </w:r>
      <w:r>
        <w:rPr>
          <w:sz w:val="20"/>
        </w:rPr>
        <w:t>1000 UI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>7.328.558</w:t>
        <w:tab/>
        <w:t>1.448.776</w:t>
      </w:r>
      <w:r>
        <w:rPr>
          <w:spacing w:val="17"/>
          <w:sz w:val="20"/>
          <w:u w:val="single"/>
        </w:rPr>
        <w:t> </w:t>
      </w:r>
    </w:p>
    <w:p>
      <w:pPr>
        <w:tabs>
          <w:tab w:pos="6849" w:val="left" w:leader="none"/>
          <w:tab w:pos="10132" w:val="right" w:leader="none"/>
        </w:tabs>
        <w:spacing w:before="15"/>
        <w:ind w:left="543" w:right="0" w:firstLine="0"/>
        <w:jc w:val="both"/>
        <w:rPr>
          <w:b/>
          <w:sz w:val="20"/>
        </w:rPr>
      </w:pPr>
      <w:r>
        <w:rPr/>
        <w:pict>
          <v:shape style="position:absolute;margin-left:330.310028pt;margin-top:12.366928pt;width:211.85pt;height:1.45pt;mso-position-horizontal-relative:page;mso-position-vertical-relative:paragraph;z-index:15728640" coordorigin="6606,247" coordsize="4237,29" path="m10843,267l9011,267,8997,267,8982,267,8471,267,8457,267,8442,267,6606,267,6606,276,8442,276,8457,276,8471,276,8982,276,8997,276,9011,276,10843,276,10843,267xm10843,247l9011,247,8997,247,8982,247,8471,247,8457,247,8442,247,6606,247,6606,257,8442,257,8457,257,8471,257,8982,257,8997,257,9011,257,10843,257,10843,247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Medicamentos</w:t>
        <w:tab/>
        <w:t>71.935.087</w:t>
        <w:tab/>
        <w:t>129.035.560</w:t>
      </w:r>
    </w:p>
    <w:p>
      <w:pPr>
        <w:pStyle w:val="Heading1"/>
        <w:numPr>
          <w:ilvl w:val="0"/>
          <w:numId w:val="2"/>
        </w:numPr>
        <w:tabs>
          <w:tab w:pos="1213" w:val="left" w:leader="none"/>
          <w:tab w:pos="1214" w:val="left" w:leader="none"/>
        </w:tabs>
        <w:spacing w:line="240" w:lineRule="auto" w:before="167" w:after="0"/>
        <w:ind w:left="1213" w:right="0" w:hanging="722"/>
        <w:jc w:val="left"/>
      </w:pPr>
      <w:r>
        <w:rPr/>
        <w:t>IMPOSTOS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RECUPERAR</w:t>
      </w:r>
    </w:p>
    <w:p>
      <w:pPr>
        <w:pStyle w:val="BodyText"/>
        <w:spacing w:before="115"/>
        <w:ind w:right="491"/>
        <w:jc w:val="both"/>
      </w:pPr>
      <w:r>
        <w:rPr/>
        <w:t>A conta de impostos a recuperar aumentou em 7,61% e se refere ao aproveitamento dos créditos</w:t>
      </w:r>
      <w:r>
        <w:rPr>
          <w:spacing w:val="1"/>
        </w:rPr>
        <w:t> </w:t>
      </w:r>
      <w:r>
        <w:rPr/>
        <w:t>tributários com as operações da Hemobrás de venda de medicamentos para o Ministério da Saúde.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conta representa</w:t>
      </w:r>
      <w:r>
        <w:rPr>
          <w:spacing w:val="-1"/>
        </w:rPr>
        <w:t> </w:t>
      </w:r>
      <w:r>
        <w:rPr/>
        <w:t>3,83%</w:t>
      </w:r>
      <w:r>
        <w:rPr>
          <w:spacing w:val="-1"/>
        </w:rPr>
        <w:t> </w:t>
      </w:r>
      <w:r>
        <w:rPr/>
        <w:t>do ativo total da Hemobrás.</w:t>
      </w:r>
    </w:p>
    <w:p>
      <w:pPr>
        <w:spacing w:before="127" w:after="9"/>
        <w:ind w:left="0" w:right="250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4"/>
        <w:gridCol w:w="2009"/>
      </w:tblGrid>
      <w:tr>
        <w:trPr>
          <w:trHeight w:val="235" w:hRule="atLeast"/>
        </w:trPr>
        <w:tc>
          <w:tcPr>
            <w:tcW w:w="7554" w:type="dxa"/>
          </w:tcPr>
          <w:p>
            <w:pPr>
              <w:pStyle w:val="TableParagraph"/>
              <w:tabs>
                <w:tab w:pos="950" w:val="left" w:leader="none"/>
              </w:tabs>
              <w:spacing w:line="215" w:lineRule="exact"/>
              <w:ind w:right="8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15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2" w:val="right" w:leader="none"/>
              </w:tabs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recuperar</w:t>
              <w:tab/>
              <w:t>9.198.510</w:t>
            </w:r>
          </w:p>
        </w:tc>
        <w:tc>
          <w:tcPr>
            <w:tcW w:w="2009" w:type="dxa"/>
          </w:tcPr>
          <w:p>
            <w:pPr>
              <w:pStyle w:val="TableParagraph"/>
              <w:spacing w:line="213" w:lineRule="exact"/>
              <w:ind w:right="65"/>
              <w:rPr>
                <w:sz w:val="20"/>
              </w:rPr>
            </w:pPr>
            <w:r>
              <w:rPr>
                <w:sz w:val="20"/>
              </w:rPr>
              <w:t>4.784.347</w:t>
            </w:r>
          </w:p>
        </w:tc>
      </w:tr>
      <w:tr>
        <w:trPr>
          <w:trHeight w:val="229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2" w:val="right" w:leader="none"/>
              </w:tabs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Recuperar</w:t>
              <w:tab/>
              <w:t>5.448.030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5"/>
              <w:rPr>
                <w:sz w:val="20"/>
              </w:rPr>
            </w:pPr>
            <w:r>
              <w:rPr>
                <w:sz w:val="20"/>
              </w:rPr>
              <w:t>1.632.668</w:t>
            </w:r>
          </w:p>
        </w:tc>
      </w:tr>
      <w:tr>
        <w:trPr>
          <w:trHeight w:val="229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2" w:val="right" w:leader="none"/>
              </w:tabs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Recuperar</w:t>
              <w:tab/>
              <w:t>5.933.735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5"/>
              <w:rPr>
                <w:sz w:val="20"/>
              </w:rPr>
            </w:pPr>
            <w:r>
              <w:rPr>
                <w:sz w:val="20"/>
              </w:rPr>
              <w:t>6.779.276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2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Recuperar</w:t>
              <w:tab/>
              <w:t>35.859.099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5"/>
              <w:rPr>
                <w:sz w:val="20"/>
              </w:rPr>
            </w:pPr>
            <w:r>
              <w:rPr>
                <w:sz w:val="20"/>
              </w:rPr>
              <w:t>39.753.710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</w:t>
              <w:tab/>
              <w:t>27.690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  <w:tab/>
              <w:t>132.268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  <w:tab/>
              <w:t>21.486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</w:tr>
      <w:tr>
        <w:trPr>
          <w:trHeight w:val="229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ICMS-DF</w:t>
              <w:tab/>
              <w:t>78.655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4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</w:tr>
      <w:tr>
        <w:trPr>
          <w:trHeight w:val="459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2" w:val="right" w:leader="none"/>
              </w:tabs>
              <w:spacing w:line="22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Financeira</w:t>
              <w:tab/>
              <w:t>1.361.924</w:t>
            </w:r>
          </w:p>
          <w:p>
            <w:pPr>
              <w:pStyle w:val="TableParagraph"/>
              <w:tabs>
                <w:tab w:pos="7393" w:val="right" w:leader="none"/>
              </w:tabs>
              <w:spacing w:line="21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IRPJ Saldo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2014/2015</w:t>
              <w:tab/>
              <w:t>300.856</w:t>
            </w:r>
          </w:p>
        </w:tc>
        <w:tc>
          <w:tcPr>
            <w:tcW w:w="2009" w:type="dxa"/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right="64"/>
              <w:rPr>
                <w:sz w:val="20"/>
              </w:rPr>
            </w:pPr>
            <w:r>
              <w:rPr>
                <w:sz w:val="20"/>
              </w:rPr>
              <w:t>290.712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2014/2015</w:t>
              <w:tab/>
              <w:t>1.915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1.850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2013/2014</w:t>
              <w:tab/>
              <w:t>113.396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109.837</w:t>
            </w:r>
          </w:p>
        </w:tc>
      </w:tr>
      <w:tr>
        <w:trPr>
          <w:trHeight w:val="230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2011/2012</w:t>
              <w:tab/>
              <w:t>122.884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119.400</w:t>
            </w:r>
          </w:p>
        </w:tc>
      </w:tr>
      <w:tr>
        <w:trPr>
          <w:trHeight w:val="229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IRPJ Saldo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2015/2016</w:t>
              <w:tab/>
              <w:t>5.059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4"/>
              <w:rPr>
                <w:sz w:val="20"/>
              </w:rPr>
            </w:pPr>
            <w:r>
              <w:rPr>
                <w:sz w:val="20"/>
              </w:rPr>
              <w:t>4.872</w:t>
            </w:r>
          </w:p>
        </w:tc>
      </w:tr>
      <w:tr>
        <w:trPr>
          <w:trHeight w:val="229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2015/2016</w:t>
              <w:tab/>
              <w:t>2.172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4"/>
              <w:rPr>
                <w:sz w:val="20"/>
              </w:rPr>
            </w:pPr>
            <w:r>
              <w:rPr>
                <w:sz w:val="20"/>
              </w:rPr>
              <w:t>2.091</w:t>
            </w:r>
          </w:p>
        </w:tc>
      </w:tr>
      <w:tr>
        <w:trPr>
          <w:trHeight w:val="232" w:hRule="atLeast"/>
        </w:trPr>
        <w:tc>
          <w:tcPr>
            <w:tcW w:w="7554" w:type="dxa"/>
          </w:tcPr>
          <w:p>
            <w:pPr>
              <w:pStyle w:val="TableParagraph"/>
              <w:tabs>
                <w:tab w:pos="7393" w:val="right" w:leader="none"/>
              </w:tabs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Compensar</w:t>
              <w:tab/>
              <w:t>406.616</w:t>
            </w:r>
          </w:p>
        </w:tc>
        <w:tc>
          <w:tcPr>
            <w:tcW w:w="2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65"/>
              <w:rPr>
                <w:sz w:val="20"/>
              </w:rPr>
            </w:pPr>
            <w:r>
              <w:rPr>
                <w:sz w:val="20"/>
              </w:rPr>
              <w:t>1.102.353</w:t>
            </w:r>
          </w:p>
        </w:tc>
      </w:tr>
      <w:tr>
        <w:trPr>
          <w:trHeight w:val="293" w:hRule="atLeast"/>
        </w:trPr>
        <w:tc>
          <w:tcPr>
            <w:tcW w:w="7554" w:type="dxa"/>
          </w:tcPr>
          <w:p>
            <w:pPr>
              <w:pStyle w:val="TableParagraph"/>
              <w:tabs>
                <w:tab w:pos="964" w:val="left" w:leader="none"/>
              </w:tabs>
              <w:spacing w:line="228" w:lineRule="exact"/>
              <w:ind w:right="8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59.014.293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54.841.215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  <w:tr>
        <w:trPr>
          <w:trHeight w:val="332" w:hRule="atLeast"/>
        </w:trPr>
        <w:tc>
          <w:tcPr>
            <w:tcW w:w="7554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56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  <w:tab/>
              <w:t>ADIANTAMENTO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CONVÊNIOS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ASSEMELHADO</w:t>
            </w:r>
          </w:p>
        </w:tc>
        <w:tc>
          <w:tcPr>
            <w:tcW w:w="200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5"/>
      </w:pPr>
      <w:r>
        <w:rPr/>
        <w:t>Esta</w:t>
      </w:r>
      <w:r>
        <w:rPr>
          <w:spacing w:val="10"/>
        </w:rPr>
        <w:t> </w:t>
      </w:r>
      <w:r>
        <w:rPr/>
        <w:t>conta</w:t>
      </w:r>
      <w:r>
        <w:rPr>
          <w:spacing w:val="14"/>
        </w:rPr>
        <w:t> </w:t>
      </w:r>
      <w:r>
        <w:rPr/>
        <w:t>aumentou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56,43%</w:t>
      </w:r>
      <w:r>
        <w:rPr>
          <w:spacing w:val="10"/>
        </w:rPr>
        <w:t> </w:t>
      </w:r>
      <w:r>
        <w:rPr/>
        <w:t>no</w:t>
      </w:r>
      <w:r>
        <w:rPr>
          <w:spacing w:val="13"/>
        </w:rPr>
        <w:t> </w:t>
      </w:r>
      <w:r>
        <w:rPr/>
        <w:t>curto</w:t>
      </w:r>
      <w:r>
        <w:rPr>
          <w:spacing w:val="14"/>
        </w:rPr>
        <w:t> </w:t>
      </w:r>
      <w:r>
        <w:rPr/>
        <w:t>prazo</w:t>
      </w:r>
      <w:r>
        <w:rPr>
          <w:spacing w:val="13"/>
        </w:rPr>
        <w:t> </w:t>
      </w:r>
      <w:r>
        <w:rPr/>
        <w:t>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longo</w:t>
      </w:r>
      <w:r>
        <w:rPr>
          <w:spacing w:val="13"/>
        </w:rPr>
        <w:t> </w:t>
      </w:r>
      <w:r>
        <w:rPr/>
        <w:t>prazo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valor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manteve</w:t>
      </w:r>
      <w:r>
        <w:rPr>
          <w:spacing w:val="13"/>
        </w:rPr>
        <w:t> </w:t>
      </w:r>
      <w:r>
        <w:rPr/>
        <w:t>em</w:t>
      </w:r>
      <w:r>
        <w:rPr>
          <w:spacing w:val="11"/>
        </w:rPr>
        <w:t> </w:t>
      </w:r>
      <w:r>
        <w:rPr/>
        <w:t>relação</w:t>
      </w:r>
      <w:r>
        <w:rPr>
          <w:spacing w:val="14"/>
        </w:rPr>
        <w:t> </w:t>
      </w:r>
      <w:r>
        <w:rPr/>
        <w:t>à</w:t>
      </w:r>
      <w:r>
        <w:rPr>
          <w:spacing w:val="-57"/>
        </w:rPr>
        <w:t> </w:t>
      </w:r>
      <w:r>
        <w:rPr/>
        <w:t>posição</w:t>
      </w:r>
      <w:r>
        <w:rPr>
          <w:spacing w:val="-1"/>
        </w:rPr>
        <w:t> </w:t>
      </w:r>
      <w:r>
        <w:rPr/>
        <w:t>em 31 de dezembro de</w:t>
      </w:r>
      <w:r>
        <w:rPr>
          <w:spacing w:val="-1"/>
        </w:rPr>
        <w:t> </w:t>
      </w:r>
      <w:r>
        <w:rPr/>
        <w:t>2017.</w:t>
      </w:r>
    </w:p>
    <w:p>
      <w:pPr>
        <w:spacing w:before="126" w:after="10"/>
        <w:ind w:left="0" w:right="2525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7"/>
        <w:gridCol w:w="1986"/>
        <w:gridCol w:w="1986"/>
      </w:tblGrid>
      <w:tr>
        <w:trPr>
          <w:trHeight w:val="237" w:hRule="atLeast"/>
        </w:trPr>
        <w:tc>
          <w:tcPr>
            <w:tcW w:w="554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17" w:lineRule="exact"/>
              <w:ind w:righ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line="217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5547" w:type="dxa"/>
          </w:tcPr>
          <w:p>
            <w:pPr>
              <w:pStyle w:val="TableParagraph"/>
              <w:spacing w:line="212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Fornecedores</w:t>
            </w:r>
          </w:p>
        </w:tc>
        <w:tc>
          <w:tcPr>
            <w:tcW w:w="1986" w:type="dxa"/>
          </w:tcPr>
          <w:p>
            <w:pPr>
              <w:pStyle w:val="TableParagraph"/>
              <w:spacing w:line="212" w:lineRule="exact"/>
              <w:ind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247.536</w:t>
            </w:r>
          </w:p>
        </w:tc>
        <w:tc>
          <w:tcPr>
            <w:tcW w:w="1986" w:type="dxa"/>
          </w:tcPr>
          <w:p>
            <w:pPr>
              <w:pStyle w:val="TableParagraph"/>
              <w:spacing w:line="212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251.962</w:t>
            </w:r>
          </w:p>
        </w:tc>
      </w:tr>
      <w:tr>
        <w:trPr>
          <w:trHeight w:val="229" w:hRule="atLeast"/>
        </w:trPr>
        <w:tc>
          <w:tcPr>
            <w:tcW w:w="5547" w:type="dxa"/>
          </w:tcPr>
          <w:p>
            <w:pPr>
              <w:pStyle w:val="TableParagraph"/>
              <w:spacing w:line="209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Adiantamento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Fornecedores</w:t>
            </w:r>
          </w:p>
        </w:tc>
        <w:tc>
          <w:tcPr>
            <w:tcW w:w="1986" w:type="dxa"/>
          </w:tcPr>
          <w:p>
            <w:pPr>
              <w:pStyle w:val="TableParagraph"/>
              <w:spacing w:line="209" w:lineRule="exact"/>
              <w:ind w:right="183"/>
              <w:rPr>
                <w:sz w:val="20"/>
              </w:rPr>
            </w:pPr>
            <w:r>
              <w:rPr>
                <w:sz w:val="20"/>
              </w:rPr>
              <w:t>247.536</w:t>
            </w:r>
          </w:p>
        </w:tc>
        <w:tc>
          <w:tcPr>
            <w:tcW w:w="1986" w:type="dxa"/>
          </w:tcPr>
          <w:p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251.962</w:t>
            </w:r>
          </w:p>
        </w:tc>
      </w:tr>
      <w:tr>
        <w:trPr>
          <w:trHeight w:val="229" w:hRule="atLeast"/>
        </w:trPr>
        <w:tc>
          <w:tcPr>
            <w:tcW w:w="5547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1986" w:type="dxa"/>
          </w:tcPr>
          <w:p>
            <w:pPr>
              <w:pStyle w:val="TableParagraph"/>
              <w:spacing w:line="209" w:lineRule="exact"/>
              <w:ind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  <w:tc>
          <w:tcPr>
            <w:tcW w:w="1986" w:type="dxa"/>
          </w:tcPr>
          <w:p>
            <w:pPr>
              <w:pStyle w:val="TableParagraph"/>
              <w:spacing w:line="209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</w:tr>
      <w:tr>
        <w:trPr>
          <w:trHeight w:val="223" w:hRule="atLeast"/>
        </w:trPr>
        <w:tc>
          <w:tcPr>
            <w:tcW w:w="5547" w:type="dxa"/>
          </w:tcPr>
          <w:p>
            <w:pPr>
              <w:pStyle w:val="TableParagraph"/>
              <w:spacing w:line="20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1986" w:type="dxa"/>
          </w:tcPr>
          <w:p>
            <w:pPr>
              <w:pStyle w:val="TableParagraph"/>
              <w:spacing w:line="203" w:lineRule="exact"/>
              <w:ind w:right="183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  <w:tc>
          <w:tcPr>
            <w:tcW w:w="1986" w:type="dxa"/>
          </w:tcPr>
          <w:p>
            <w:pPr>
              <w:pStyle w:val="TableParagraph"/>
              <w:spacing w:line="203" w:lineRule="exact"/>
              <w:ind w:right="66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</w:tr>
    </w:tbl>
    <w:p>
      <w:pPr>
        <w:spacing w:after="0" w:line="203" w:lineRule="exact"/>
        <w:rPr>
          <w:sz w:val="20"/>
        </w:rPr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ind w:left="0"/>
        <w:rPr>
          <w:b/>
          <w:sz w:val="3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  <w:gridCol w:w="2537"/>
        <w:gridCol w:w="2043"/>
      </w:tblGrid>
      <w:tr>
        <w:trPr>
          <w:trHeight w:val="227" w:hRule="atLeast"/>
        </w:trPr>
        <w:tc>
          <w:tcPr>
            <w:tcW w:w="4989" w:type="dxa"/>
          </w:tcPr>
          <w:p>
            <w:pPr>
              <w:pStyle w:val="TableParagraph"/>
              <w:spacing w:line="208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COPPETEC</w:t>
            </w:r>
          </w:p>
        </w:tc>
        <w:tc>
          <w:tcPr>
            <w:tcW w:w="2537" w:type="dxa"/>
          </w:tcPr>
          <w:p>
            <w:pPr>
              <w:pStyle w:val="TableParagraph"/>
              <w:spacing w:line="208" w:lineRule="exact"/>
              <w:ind w:right="176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  <w:tc>
          <w:tcPr>
            <w:tcW w:w="2043" w:type="dxa"/>
          </w:tcPr>
          <w:p>
            <w:pPr>
              <w:pStyle w:val="TableParagraph"/>
              <w:spacing w:line="208" w:lineRule="exact"/>
              <w:ind w:right="116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</w:tr>
      <w:tr>
        <w:trPr>
          <w:trHeight w:val="230" w:hRule="atLeast"/>
        </w:trPr>
        <w:tc>
          <w:tcPr>
            <w:tcW w:w="4989" w:type="dxa"/>
          </w:tcPr>
          <w:p>
            <w:pPr>
              <w:pStyle w:val="TableParagraph"/>
              <w:spacing w:line="211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funcionários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11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1.137.837</w:t>
            </w:r>
          </w:p>
        </w:tc>
        <w:tc>
          <w:tcPr>
            <w:tcW w:w="2043" w:type="dxa"/>
          </w:tcPr>
          <w:p>
            <w:pPr>
              <w:pStyle w:val="TableParagraph"/>
              <w:spacing w:line="211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300.986</w:t>
            </w:r>
          </w:p>
        </w:tc>
      </w:tr>
      <w:tr>
        <w:trPr>
          <w:trHeight w:val="235" w:hRule="atLeast"/>
        </w:trPr>
        <w:tc>
          <w:tcPr>
            <w:tcW w:w="4989" w:type="dxa"/>
          </w:tcPr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Empregados/Diretoria/Conselho/Colaborador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00" w:val="left" w:leader="none"/>
              </w:tabs>
              <w:spacing w:line="215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1.137.837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150" w:val="left" w:leader="none"/>
              </w:tabs>
              <w:spacing w:line="215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300.986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56" w:hRule="atLeast"/>
        </w:trPr>
        <w:tc>
          <w:tcPr>
            <w:tcW w:w="4989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00" w:val="left" w:leader="none"/>
              </w:tabs>
              <w:spacing w:before="3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2.307.587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001" w:val="left" w:leader="none"/>
              </w:tabs>
              <w:spacing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1.475.162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6" w:hRule="atLeast"/>
        </w:trPr>
        <w:tc>
          <w:tcPr>
            <w:tcW w:w="4989" w:type="dxa"/>
          </w:tcPr>
          <w:p>
            <w:pPr>
              <w:pStyle w:val="TableParagraph"/>
              <w:spacing w:line="212" w:lineRule="exact" w:before="114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funcionários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12" w:lineRule="exact" w:before="114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  <w:tc>
          <w:tcPr>
            <w:tcW w:w="2043" w:type="dxa"/>
          </w:tcPr>
          <w:p>
            <w:pPr>
              <w:pStyle w:val="TableParagraph"/>
              <w:spacing w:line="212" w:lineRule="exact" w:before="114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</w:tr>
      <w:tr>
        <w:trPr>
          <w:trHeight w:val="230" w:hRule="atLeast"/>
        </w:trPr>
        <w:tc>
          <w:tcPr>
            <w:tcW w:w="4989" w:type="dxa"/>
          </w:tcPr>
          <w:p>
            <w:pPr>
              <w:pStyle w:val="TableParagraph"/>
              <w:spacing w:line="210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Adiant.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funcionários/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colabor.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diretoria/cons.</w:t>
            </w: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  <w:tc>
          <w:tcPr>
            <w:tcW w:w="2043" w:type="dxa"/>
          </w:tcPr>
          <w:p>
            <w:pPr>
              <w:pStyle w:val="TableParagraph"/>
              <w:spacing w:line="210" w:lineRule="exact"/>
              <w:ind w:right="116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</w:tr>
      <w:tr>
        <w:trPr>
          <w:trHeight w:val="230" w:hRule="atLeast"/>
        </w:trPr>
        <w:tc>
          <w:tcPr>
            <w:tcW w:w="4989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  <w:tc>
          <w:tcPr>
            <w:tcW w:w="2043" w:type="dxa"/>
          </w:tcPr>
          <w:p>
            <w:pPr>
              <w:pStyle w:val="TableParagraph"/>
              <w:spacing w:line="210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</w:tr>
      <w:tr>
        <w:trPr>
          <w:trHeight w:val="227" w:hRule="atLeast"/>
        </w:trPr>
        <w:tc>
          <w:tcPr>
            <w:tcW w:w="4989" w:type="dxa"/>
          </w:tcPr>
          <w:p>
            <w:pPr>
              <w:pStyle w:val="TableParagraph"/>
              <w:spacing w:line="208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01/2009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(Serviços)</w:t>
            </w:r>
          </w:p>
        </w:tc>
        <w:tc>
          <w:tcPr>
            <w:tcW w:w="2537" w:type="dxa"/>
          </w:tcPr>
          <w:p>
            <w:pPr>
              <w:pStyle w:val="TableParagraph"/>
              <w:spacing w:line="208" w:lineRule="exact"/>
              <w:ind w:right="176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  <w:tc>
          <w:tcPr>
            <w:tcW w:w="2043" w:type="dxa"/>
          </w:tcPr>
          <w:p>
            <w:pPr>
              <w:pStyle w:val="TableParagraph"/>
              <w:spacing w:line="208" w:lineRule="exact"/>
              <w:ind w:right="116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</w:tr>
      <w:tr>
        <w:trPr>
          <w:trHeight w:val="230" w:hRule="atLeast"/>
        </w:trPr>
        <w:tc>
          <w:tcPr>
            <w:tcW w:w="4989" w:type="dxa"/>
          </w:tcPr>
          <w:p>
            <w:pPr>
              <w:pStyle w:val="TableParagraph"/>
              <w:spacing w:line="210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FIOCRUZ/FIOTEC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TC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83/2010</w:t>
            </w: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  <w:tc>
          <w:tcPr>
            <w:tcW w:w="2043" w:type="dxa"/>
          </w:tcPr>
          <w:p>
            <w:pPr>
              <w:pStyle w:val="TableParagraph"/>
              <w:spacing w:line="210" w:lineRule="exact"/>
              <w:ind w:right="116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</w:tr>
      <w:tr>
        <w:trPr>
          <w:trHeight w:val="237" w:hRule="atLeast"/>
        </w:trPr>
        <w:tc>
          <w:tcPr>
            <w:tcW w:w="4989" w:type="dxa"/>
          </w:tcPr>
          <w:p>
            <w:pPr>
              <w:pStyle w:val="TableParagraph"/>
              <w:spacing w:line="218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149" w:val="left" w:leader="none"/>
              </w:tabs>
              <w:spacing w:line="218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755.244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150" w:val="left" w:leader="none"/>
              </w:tabs>
              <w:spacing w:line="218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755.244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4989" w:type="dxa"/>
          </w:tcPr>
          <w:p>
            <w:pPr>
              <w:pStyle w:val="TableParagraph"/>
              <w:spacing w:line="220" w:lineRule="exact" w:before="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00" w:val="left" w:leader="none"/>
              </w:tabs>
              <w:spacing w:line="220" w:lineRule="exact" w:before="3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2.883.472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001" w:val="left" w:leader="none"/>
              </w:tabs>
              <w:spacing w:line="220" w:lineRule="exact"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2.883.472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401" w:hRule="atLeast"/>
        </w:trPr>
        <w:tc>
          <w:tcPr>
            <w:tcW w:w="4989" w:type="dxa"/>
          </w:tcPr>
          <w:p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15" w:val="left" w:leader="none"/>
              </w:tabs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5.191.059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015" w:val="left" w:leader="none"/>
              </w:tabs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4.358.634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437" w:hRule="atLeast"/>
        </w:trPr>
        <w:tc>
          <w:tcPr>
            <w:tcW w:w="4989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61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  <w:tab/>
              <w:t>OUTROS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CRÉDITOS</w:t>
            </w:r>
          </w:p>
        </w:tc>
        <w:tc>
          <w:tcPr>
            <w:tcW w:w="253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5"/>
        <w:ind w:right="491"/>
        <w:jc w:val="both"/>
      </w:pPr>
      <w:r>
        <w:rPr/>
        <w:t>Esta conta reduziu em 68,82% no trimestre, principalmente em relação à baixa na conta de Custo do</w:t>
      </w:r>
      <w:r>
        <w:rPr>
          <w:spacing w:val="-57"/>
        </w:rPr>
        <w:t> </w:t>
      </w:r>
      <w:r>
        <w:rPr/>
        <w:t>Plasma a Apropriar, que se referia à parada no recebimento do plasma coletado dos hemocentros,</w:t>
      </w:r>
      <w:r>
        <w:rPr>
          <w:spacing w:val="1"/>
        </w:rPr>
        <w:t> </w:t>
      </w:r>
      <w:r>
        <w:rPr/>
        <w:t>onde o custo com armazenagem, pessoal e demais custos se acumularam desde outubro de 2016, e</w:t>
      </w:r>
      <w:r>
        <w:rPr>
          <w:spacing w:val="1"/>
        </w:rPr>
        <w:t> </w:t>
      </w:r>
      <w:r>
        <w:rPr/>
        <w:t>que dessa forma, não está sendo possível fazer a apropriação deste custo para o estoque de plasma.</w:t>
      </w:r>
      <w:r>
        <w:rPr>
          <w:spacing w:val="1"/>
        </w:rPr>
        <w:t> </w:t>
      </w:r>
      <w:r>
        <w:rPr/>
        <w:t>Assim, a Hemobrás fez a reclassificação da conta de Custo do Plasma a Apropriar, sendo uma parte</w:t>
      </w:r>
      <w:r>
        <w:rPr>
          <w:spacing w:val="1"/>
        </w:rPr>
        <w:t> </w:t>
      </w:r>
      <w:r>
        <w:rPr/>
        <w:t>indo para perda do custo de plasma a apropriar no início de janeiro de 2018 no valor de R$</w:t>
      </w:r>
      <w:r>
        <w:rPr>
          <w:spacing w:val="1"/>
        </w:rPr>
        <w:t> </w:t>
      </w:r>
      <w:r>
        <w:rPr/>
        <w:t>8.231.724 que se refere ao custo que deveria ser apropriado em exercícios anteriores e a parte de</w:t>
      </w:r>
      <w:r>
        <w:rPr>
          <w:spacing w:val="1"/>
        </w:rPr>
        <w:t> </w:t>
      </w:r>
      <w:r>
        <w:rPr/>
        <w:t>janeiro a setembro de 2018 foi reclassificado para as contas correspondentes de despesas durante o</w:t>
      </w:r>
      <w:r>
        <w:rPr>
          <w:spacing w:val="1"/>
        </w:rPr>
        <w:t> </w:t>
      </w:r>
      <w:r>
        <w:rPr/>
        <w:t>primeiro</w:t>
      </w:r>
      <w:r>
        <w:rPr>
          <w:spacing w:val="-1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2018, de</w:t>
      </w:r>
      <w:r>
        <w:rPr>
          <w:spacing w:val="-1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a competência do lançamento.</w:t>
      </w:r>
    </w:p>
    <w:p>
      <w:pPr>
        <w:spacing w:before="127"/>
        <w:ind w:left="0" w:right="1653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before="1"/>
        <w:ind w:left="0"/>
        <w:rPr>
          <w:b/>
          <w:sz w:val="11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6"/>
        <w:gridCol w:w="1794"/>
        <w:gridCol w:w="1340"/>
      </w:tblGrid>
      <w:tr>
        <w:trPr>
          <w:trHeight w:val="266" w:hRule="atLeast"/>
        </w:trPr>
        <w:tc>
          <w:tcPr>
            <w:tcW w:w="660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30.09.2018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45" w:hRule="atLeast"/>
        </w:trPr>
        <w:tc>
          <w:tcPr>
            <w:tcW w:w="6606" w:type="dxa"/>
          </w:tcPr>
          <w:p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330"/>
              <w:rPr>
                <w:sz w:val="20"/>
              </w:rPr>
            </w:pPr>
            <w:r>
              <w:rPr>
                <w:sz w:val="20"/>
              </w:rPr>
              <w:t>2.255.972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107"/>
              <w:rPr>
                <w:sz w:val="20"/>
              </w:rPr>
            </w:pPr>
            <w:r>
              <w:rPr>
                <w:sz w:val="20"/>
              </w:rPr>
              <w:t>1.546.344</w:t>
            </w:r>
          </w:p>
        </w:tc>
      </w:tr>
      <w:tr>
        <w:trPr>
          <w:trHeight w:val="266" w:hRule="atLeast"/>
        </w:trPr>
        <w:tc>
          <w:tcPr>
            <w:tcW w:w="6606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ind w:right="3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sz w:val="20"/>
              </w:rPr>
              <w:t>8.231.724</w:t>
            </w:r>
          </w:p>
        </w:tc>
      </w:tr>
      <w:tr>
        <w:trPr>
          <w:trHeight w:val="266" w:hRule="atLeast"/>
        </w:trPr>
        <w:tc>
          <w:tcPr>
            <w:tcW w:w="6606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Apropriar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ind w:right="330"/>
              <w:rPr>
                <w:sz w:val="20"/>
              </w:rPr>
            </w:pPr>
            <w:r>
              <w:rPr>
                <w:sz w:val="20"/>
              </w:rPr>
              <w:t>625.787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sz w:val="20"/>
              </w:rPr>
              <w:t>586.494</w:t>
            </w:r>
          </w:p>
        </w:tc>
      </w:tr>
      <w:tr>
        <w:trPr>
          <w:trHeight w:val="259" w:hRule="atLeast"/>
        </w:trPr>
        <w:tc>
          <w:tcPr>
            <w:tcW w:w="6606" w:type="dxa"/>
          </w:tcPr>
          <w:p>
            <w:pPr>
              <w:pStyle w:val="TableParagraph"/>
              <w:spacing w:line="226" w:lineRule="exact" w:before="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1794" w:type="dxa"/>
          </w:tcPr>
          <w:p>
            <w:pPr>
              <w:pStyle w:val="TableParagraph"/>
              <w:spacing w:line="226" w:lineRule="exact" w:before="13"/>
              <w:ind w:right="330"/>
              <w:rPr>
                <w:sz w:val="20"/>
              </w:rPr>
            </w:pPr>
            <w:r>
              <w:rPr>
                <w:sz w:val="20"/>
              </w:rPr>
              <w:t>102.717</w:t>
            </w:r>
          </w:p>
        </w:tc>
        <w:tc>
          <w:tcPr>
            <w:tcW w:w="1340" w:type="dxa"/>
          </w:tcPr>
          <w:p>
            <w:pPr>
              <w:pStyle w:val="TableParagraph"/>
              <w:spacing w:line="226" w:lineRule="exact" w:before="13"/>
              <w:ind w:right="107"/>
              <w:rPr>
                <w:sz w:val="20"/>
              </w:rPr>
            </w:pPr>
            <w:r>
              <w:rPr>
                <w:sz w:val="20"/>
              </w:rPr>
              <w:t>64.129</w:t>
            </w:r>
          </w:p>
        </w:tc>
      </w:tr>
      <w:tr>
        <w:trPr>
          <w:trHeight w:val="267" w:hRule="atLeast"/>
        </w:trPr>
        <w:tc>
          <w:tcPr>
            <w:tcW w:w="660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330"/>
              <w:rPr>
                <w:sz w:val="20"/>
              </w:rPr>
            </w:pPr>
            <w:r>
              <w:rPr>
                <w:sz w:val="20"/>
              </w:rPr>
              <w:t>355.557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20"/>
              </w:rPr>
            </w:pPr>
            <w:r>
              <w:rPr>
                <w:sz w:val="20"/>
              </w:rPr>
              <w:t>284.704</w:t>
            </w:r>
          </w:p>
        </w:tc>
      </w:tr>
      <w:tr>
        <w:trPr>
          <w:trHeight w:val="230" w:hRule="atLeast"/>
        </w:trPr>
        <w:tc>
          <w:tcPr>
            <w:tcW w:w="6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3.340.033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10.713.392</w:t>
            </w:r>
          </w:p>
        </w:tc>
      </w:tr>
      <w:tr>
        <w:trPr>
          <w:trHeight w:val="456" w:hRule="atLeast"/>
        </w:trPr>
        <w:tc>
          <w:tcPr>
            <w:tcW w:w="660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FOPAG -Valores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indevidos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pagos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330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14" w:lineRule="exact"/>
              <w:ind w:right="107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</w:tr>
      <w:tr>
        <w:trPr>
          <w:trHeight w:val="229" w:hRule="atLeast"/>
        </w:trPr>
        <w:tc>
          <w:tcPr>
            <w:tcW w:w="6606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FGTS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Indevido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Maior</w:t>
            </w:r>
          </w:p>
        </w:tc>
        <w:tc>
          <w:tcPr>
            <w:tcW w:w="1794" w:type="dxa"/>
          </w:tcPr>
          <w:p>
            <w:pPr>
              <w:pStyle w:val="TableParagraph"/>
              <w:spacing w:line="209" w:lineRule="exact"/>
              <w:ind w:right="330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  <w:tc>
          <w:tcPr>
            <w:tcW w:w="1340" w:type="dxa"/>
          </w:tcPr>
          <w:p>
            <w:pPr>
              <w:pStyle w:val="TableParagraph"/>
              <w:spacing w:line="209" w:lineRule="exact"/>
              <w:ind w:right="107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</w:tr>
      <w:tr>
        <w:trPr>
          <w:trHeight w:val="232" w:hRule="atLeast"/>
        </w:trPr>
        <w:tc>
          <w:tcPr>
            <w:tcW w:w="6606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330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107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</w:tr>
      <w:tr>
        <w:trPr>
          <w:trHeight w:val="230" w:hRule="atLeast"/>
        </w:trPr>
        <w:tc>
          <w:tcPr>
            <w:tcW w:w="6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</w:tr>
      <w:tr>
        <w:trPr>
          <w:trHeight w:val="411" w:hRule="atLeast"/>
        </w:trPr>
        <w:tc>
          <w:tcPr>
            <w:tcW w:w="6606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35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  <w:tab/>
              <w:t>DEPÓSITOS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JUDICIAIS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5"/>
      </w:pPr>
      <w:r>
        <w:rPr/>
        <w:t>O</w:t>
      </w:r>
      <w:r>
        <w:rPr>
          <w:spacing w:val="18"/>
        </w:rPr>
        <w:t> </w:t>
      </w:r>
      <w:r>
        <w:rPr/>
        <w:t>grupo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Depósitos</w:t>
      </w:r>
      <w:r>
        <w:rPr>
          <w:spacing w:val="21"/>
        </w:rPr>
        <w:t> </w:t>
      </w:r>
      <w:r>
        <w:rPr/>
        <w:t>Judiciais</w:t>
      </w:r>
      <w:r>
        <w:rPr>
          <w:spacing w:val="22"/>
        </w:rPr>
        <w:t> </w:t>
      </w:r>
      <w:r>
        <w:rPr/>
        <w:t>aumentou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6,42%</w:t>
      </w:r>
      <w:r>
        <w:rPr>
          <w:spacing w:val="18"/>
        </w:rPr>
        <w:t> </w:t>
      </w:r>
      <w:r>
        <w:rPr/>
        <w:t>na</w:t>
      </w:r>
      <w:r>
        <w:rPr>
          <w:spacing w:val="20"/>
        </w:rPr>
        <w:t> </w:t>
      </w:r>
      <w:r>
        <w:rPr/>
        <w:t>posição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balanço</w:t>
      </w:r>
      <w:r>
        <w:rPr>
          <w:spacing w:val="20"/>
        </w:rPr>
        <w:t> </w:t>
      </w:r>
      <w:r>
        <w:rPr/>
        <w:t>patrimonial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de</w:t>
      </w:r>
      <w:r>
        <w:rPr>
          <w:spacing w:val="-57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 quando comparado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31 de</w:t>
      </w:r>
      <w:r>
        <w:rPr>
          <w:spacing w:val="-1"/>
        </w:rPr>
        <w:t> </w:t>
      </w:r>
      <w:r>
        <w:rPr/>
        <w:t>dezembro de</w:t>
      </w:r>
      <w:r>
        <w:rPr>
          <w:spacing w:val="-2"/>
        </w:rPr>
        <w:t> </w:t>
      </w:r>
      <w:r>
        <w:rPr/>
        <w:t>2017.</w:t>
      </w:r>
    </w:p>
    <w:p>
      <w:pPr>
        <w:spacing w:before="126" w:after="8"/>
        <w:ind w:left="0" w:right="250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2025"/>
        <w:gridCol w:w="2256"/>
      </w:tblGrid>
      <w:tr>
        <w:trPr>
          <w:trHeight w:val="237" w:hRule="atLeast"/>
        </w:trPr>
        <w:tc>
          <w:tcPr>
            <w:tcW w:w="552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1" w:val="left" w:leader="none"/>
                <w:tab w:pos="1919" w:val="left" w:leader="none"/>
              </w:tabs>
              <w:spacing w:line="217" w:lineRule="exact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  <w:tab/>
            </w:r>
          </w:p>
        </w:tc>
        <w:tc>
          <w:tcPr>
            <w:tcW w:w="225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2009" w:val="left" w:leader="none"/>
              </w:tabs>
              <w:spacing w:line="217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  <w:tab/>
            </w:r>
          </w:p>
        </w:tc>
      </w:tr>
      <w:tr>
        <w:trPr>
          <w:trHeight w:val="233" w:hRule="atLeast"/>
        </w:trPr>
        <w:tc>
          <w:tcPr>
            <w:tcW w:w="5528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Cível</w:t>
            </w:r>
          </w:p>
        </w:tc>
        <w:tc>
          <w:tcPr>
            <w:tcW w:w="2025" w:type="dxa"/>
          </w:tcPr>
          <w:p>
            <w:pPr>
              <w:pStyle w:val="TableParagraph"/>
              <w:spacing w:line="213" w:lineRule="exact"/>
              <w:ind w:right="157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  <w:tc>
          <w:tcPr>
            <w:tcW w:w="2256" w:type="dxa"/>
          </w:tcPr>
          <w:p>
            <w:pPr>
              <w:pStyle w:val="TableParagraph"/>
              <w:spacing w:line="213" w:lineRule="exact"/>
              <w:ind w:left="1491"/>
              <w:jc w:val="left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</w:tr>
      <w:tr>
        <w:trPr>
          <w:trHeight w:val="237" w:hRule="atLeast"/>
        </w:trPr>
        <w:tc>
          <w:tcPr>
            <w:tcW w:w="5528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Trabalhista</w:t>
            </w:r>
          </w:p>
        </w:tc>
        <w:tc>
          <w:tcPr>
            <w:tcW w:w="2025" w:type="dxa"/>
          </w:tcPr>
          <w:p>
            <w:pPr>
              <w:pStyle w:val="TableParagraph"/>
              <w:tabs>
                <w:tab w:pos="1199" w:val="left" w:leader="none"/>
              </w:tabs>
              <w:spacing w:line="218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155.782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92" w:val="left" w:leader="none"/>
                <w:tab w:pos="2206" w:val="left" w:leader="none"/>
              </w:tabs>
              <w:spacing w:line="218" w:lineRule="exact"/>
              <w:ind w:left="106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146.198</w:t>
              <w:tab/>
            </w:r>
          </w:p>
        </w:tc>
      </w:tr>
      <w:tr>
        <w:trPr>
          <w:trHeight w:val="232" w:hRule="atLeast"/>
        </w:trPr>
        <w:tc>
          <w:tcPr>
            <w:tcW w:w="552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tabs>
                <w:tab w:pos="1214" w:val="left" w:leader="none"/>
              </w:tabs>
              <w:spacing w:line="210" w:lineRule="exact" w:before="3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158.776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92" w:val="left" w:leader="none"/>
              </w:tabs>
              <w:spacing w:line="210" w:lineRule="exact" w:before="3"/>
              <w:ind w:left="9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149.192</w:t>
            </w:r>
            <w:r>
              <w:rPr>
                <w:b/>
                <w:spacing w:val="16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7"/>
        <w:ind w:left="0"/>
        <w:rPr>
          <w:b/>
          <w:sz w:val="18"/>
        </w:rPr>
      </w:pPr>
    </w:p>
    <w:p>
      <w:pPr>
        <w:pStyle w:val="Heading1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90" w:after="0"/>
        <w:ind w:left="1213" w:right="0" w:hanging="722"/>
        <w:jc w:val="left"/>
      </w:pPr>
      <w:r>
        <w:rPr/>
        <w:t>IMOBILIZADO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360"/>
        <w:gridCol w:w="1358"/>
        <w:gridCol w:w="1620"/>
        <w:gridCol w:w="1319"/>
      </w:tblGrid>
      <w:tr>
        <w:trPr>
          <w:trHeight w:val="313" w:hRule="atLeast"/>
        </w:trPr>
        <w:tc>
          <w:tcPr>
            <w:tcW w:w="3401" w:type="dxa"/>
            <w:vMerge w:val="restart"/>
          </w:tcPr>
          <w:p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Imobilizado</w:t>
            </w:r>
          </w:p>
        </w:tc>
        <w:tc>
          <w:tcPr>
            <w:tcW w:w="4338" w:type="dxa"/>
            <w:gridSpan w:val="3"/>
          </w:tcPr>
          <w:p>
            <w:pPr>
              <w:pStyle w:val="TableParagraph"/>
              <w:spacing w:line="210" w:lineRule="exact" w:before="84"/>
              <w:ind w:left="1696" w:right="1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30/09/2018</w:t>
            </w:r>
          </w:p>
        </w:tc>
        <w:tc>
          <w:tcPr>
            <w:tcW w:w="1319" w:type="dxa"/>
          </w:tcPr>
          <w:p>
            <w:pPr>
              <w:pStyle w:val="TableParagraph"/>
              <w:spacing w:line="210" w:lineRule="exact" w:before="84"/>
              <w:ind w:left="18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52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Perda</w:t>
            </w:r>
          </w:p>
        </w:tc>
        <w:tc>
          <w:tcPr>
            <w:tcW w:w="1358" w:type="dxa"/>
          </w:tcPr>
          <w:p>
            <w:pPr>
              <w:pStyle w:val="TableParagraph"/>
              <w:spacing w:before="69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  <w:p>
            <w:pPr>
              <w:pStyle w:val="TableParagraph"/>
              <w:spacing w:line="210" w:lineRule="exact" w:before="106"/>
              <w:ind w:left="1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Acumulada</w:t>
            </w:r>
          </w:p>
        </w:tc>
        <w:tc>
          <w:tcPr>
            <w:tcW w:w="1620" w:type="dxa"/>
          </w:tcPr>
          <w:p>
            <w:pPr>
              <w:pStyle w:val="TableParagraph"/>
              <w:spacing w:before="69"/>
              <w:ind w:left="4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319" w:type="dxa"/>
          </w:tcPr>
          <w:p>
            <w:pPr>
              <w:pStyle w:val="TableParagraph"/>
              <w:spacing w:before="69"/>
              <w:ind w:left="183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602" w:hRule="atLeast"/>
        </w:trPr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Edifícios</w:t>
            </w:r>
          </w:p>
          <w:p>
            <w:pPr>
              <w:pStyle w:val="TableParagraph"/>
              <w:spacing w:line="217" w:lineRule="exact" w:before="7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Móveis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Utensílios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28.008.713</w:t>
            </w:r>
          </w:p>
          <w:p>
            <w:pPr>
              <w:pStyle w:val="TableParagraph"/>
              <w:spacing w:line="217" w:lineRule="exact" w:before="70"/>
              <w:ind w:left="491"/>
              <w:jc w:val="left"/>
              <w:rPr>
                <w:sz w:val="20"/>
              </w:rPr>
            </w:pPr>
            <w:r>
              <w:rPr>
                <w:sz w:val="20"/>
              </w:rPr>
              <w:t>1.648.658</w:t>
            </w:r>
          </w:p>
        </w:tc>
        <w:tc>
          <w:tcPr>
            <w:tcW w:w="135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46"/>
              <w:rPr>
                <w:sz w:val="20"/>
              </w:rPr>
            </w:pPr>
            <w:r>
              <w:rPr>
                <w:sz w:val="20"/>
              </w:rPr>
              <w:t>-6.767.566</w:t>
            </w:r>
          </w:p>
          <w:p>
            <w:pPr>
              <w:pStyle w:val="TableParagraph"/>
              <w:spacing w:line="217" w:lineRule="exact" w:before="70"/>
              <w:ind w:right="46"/>
              <w:rPr>
                <w:sz w:val="20"/>
              </w:rPr>
            </w:pPr>
            <w:r>
              <w:rPr>
                <w:sz w:val="20"/>
              </w:rPr>
              <w:t>-828.096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43"/>
              <w:rPr>
                <w:sz w:val="20"/>
              </w:rPr>
            </w:pPr>
            <w:r>
              <w:rPr>
                <w:sz w:val="20"/>
              </w:rPr>
              <w:t>21.241.147</w:t>
            </w:r>
          </w:p>
          <w:p>
            <w:pPr>
              <w:pStyle w:val="TableParagraph"/>
              <w:spacing w:line="217" w:lineRule="exact" w:before="70"/>
              <w:ind w:right="43"/>
              <w:rPr>
                <w:sz w:val="20"/>
              </w:rPr>
            </w:pPr>
            <w:r>
              <w:rPr>
                <w:sz w:val="20"/>
              </w:rPr>
              <w:t>820.561</w:t>
            </w:r>
          </w:p>
        </w:tc>
        <w:tc>
          <w:tcPr>
            <w:tcW w:w="1319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42"/>
              <w:rPr>
                <w:sz w:val="20"/>
              </w:rPr>
            </w:pPr>
            <w:r>
              <w:rPr>
                <w:sz w:val="20"/>
              </w:rPr>
              <w:t>22.081.407</w:t>
            </w:r>
          </w:p>
          <w:p>
            <w:pPr>
              <w:pStyle w:val="TableParagraph"/>
              <w:spacing w:line="217" w:lineRule="exact" w:before="70"/>
              <w:ind w:right="41"/>
              <w:rPr>
                <w:sz w:val="20"/>
              </w:rPr>
            </w:pPr>
            <w:r>
              <w:rPr>
                <w:sz w:val="20"/>
              </w:rPr>
              <w:t>935.423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header="351" w:footer="0" w:top="1380" w:bottom="280" w:left="640" w:right="640"/>
        </w:sectPr>
      </w:pPr>
    </w:p>
    <w:tbl>
      <w:tblPr>
        <w:tblW w:w="0" w:type="auto"/>
        <w:jc w:val="left"/>
        <w:tblInd w:w="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1360"/>
        <w:gridCol w:w="1358"/>
        <w:gridCol w:w="1620"/>
        <w:gridCol w:w="1319"/>
      </w:tblGrid>
      <w:tr>
        <w:trPr>
          <w:trHeight w:val="332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20"/>
              </w:rPr>
            </w:pPr>
            <w:r>
              <w:rPr>
                <w:sz w:val="20"/>
              </w:rPr>
              <w:t>694.136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20"/>
              </w:rPr>
            </w:pPr>
            <w:r>
              <w:rPr>
                <w:sz w:val="20"/>
              </w:rPr>
              <w:t>-161.375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43"/>
              <w:rPr>
                <w:sz w:val="20"/>
              </w:rPr>
            </w:pPr>
            <w:r>
              <w:rPr>
                <w:sz w:val="20"/>
              </w:rPr>
              <w:t>532.761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41"/>
              <w:rPr>
                <w:sz w:val="20"/>
              </w:rPr>
            </w:pPr>
            <w:r>
              <w:rPr>
                <w:sz w:val="20"/>
              </w:rPr>
              <w:t>539.618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Benfeitorias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45.482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rPr>
                <w:sz w:val="20"/>
              </w:rPr>
            </w:pPr>
            <w:r>
              <w:rPr>
                <w:sz w:val="20"/>
              </w:rPr>
              <w:t>-6.581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3"/>
              <w:rPr>
                <w:sz w:val="20"/>
              </w:rPr>
            </w:pPr>
            <w:r>
              <w:rPr>
                <w:sz w:val="20"/>
              </w:rPr>
              <w:t>38.901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1"/>
              <w:rPr>
                <w:sz w:val="20"/>
              </w:rPr>
            </w:pPr>
            <w:r>
              <w:rPr>
                <w:sz w:val="20"/>
              </w:rPr>
              <w:t>21.085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Computadores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Periféricos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2.963.116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-2.327.408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3"/>
              <w:rPr>
                <w:sz w:val="20"/>
              </w:rPr>
            </w:pPr>
            <w:r>
              <w:rPr>
                <w:sz w:val="20"/>
              </w:rPr>
              <w:t>635.708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1"/>
              <w:rPr>
                <w:sz w:val="20"/>
              </w:rPr>
            </w:pPr>
            <w:r>
              <w:rPr>
                <w:sz w:val="20"/>
              </w:rPr>
              <w:t>569.644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Máq.e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Laboratório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sz w:val="20"/>
              </w:rPr>
              <w:t>11.834.705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-6.073.573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3"/>
              <w:rPr>
                <w:sz w:val="20"/>
              </w:rPr>
            </w:pPr>
            <w:r>
              <w:rPr>
                <w:sz w:val="20"/>
              </w:rPr>
              <w:t>5.761.132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2"/>
              <w:rPr>
                <w:sz w:val="20"/>
              </w:rPr>
            </w:pPr>
            <w:r>
              <w:rPr>
                <w:sz w:val="20"/>
              </w:rPr>
              <w:t>6.648.736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Imobilizado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Andamento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sz w:val="20"/>
              </w:rPr>
              <w:t>815.339.214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4"/>
              <w:rPr>
                <w:sz w:val="20"/>
              </w:rPr>
            </w:pPr>
            <w:r>
              <w:rPr>
                <w:sz w:val="20"/>
              </w:rPr>
              <w:t>815.339.214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2"/>
              <w:rPr>
                <w:sz w:val="20"/>
              </w:rPr>
            </w:pPr>
            <w:r>
              <w:rPr>
                <w:sz w:val="20"/>
              </w:rPr>
              <w:t>806.655.684</w:t>
            </w:r>
          </w:p>
        </w:tc>
      </w:tr>
      <w:tr>
        <w:trPr>
          <w:trHeight w:val="300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Imobilizado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Poder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5.195.901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-3.539.185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3"/>
              <w:rPr>
                <w:sz w:val="20"/>
              </w:rPr>
            </w:pPr>
            <w:r>
              <w:rPr>
                <w:sz w:val="20"/>
              </w:rPr>
              <w:t>1.656.716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2"/>
              <w:rPr>
                <w:sz w:val="20"/>
              </w:rPr>
            </w:pPr>
            <w:r>
              <w:rPr>
                <w:sz w:val="20"/>
              </w:rPr>
              <w:t>1.915.515</w:t>
            </w:r>
          </w:p>
        </w:tc>
      </w:tr>
      <w:tr>
        <w:trPr>
          <w:trHeight w:val="309" w:hRule="atLeast"/>
        </w:trPr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4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2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</w:tr>
      <w:tr>
        <w:trPr>
          <w:trHeight w:val="274" w:hRule="atLeast"/>
        </w:trPr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spacing w:line="214" w:lineRule="exact" w:before="4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TableParagraph"/>
              <w:spacing w:line="214" w:lineRule="exact" w:before="40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855.717.768</w:t>
            </w:r>
          </w:p>
        </w:tc>
        <w:tc>
          <w:tcPr>
            <w:tcW w:w="1358" w:type="dxa"/>
            <w:tcBorders>
              <w:top w:val="nil"/>
            </w:tcBorders>
          </w:tcPr>
          <w:p>
            <w:pPr>
              <w:pStyle w:val="TableParagraph"/>
              <w:spacing w:line="214" w:lineRule="exact" w:before="40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-19.703.784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4" w:lineRule="exact" w:before="4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836.013.984</w:t>
            </w:r>
          </w:p>
        </w:tc>
        <w:tc>
          <w:tcPr>
            <w:tcW w:w="1319" w:type="dxa"/>
            <w:tcBorders>
              <w:top w:val="nil"/>
            </w:tcBorders>
          </w:tcPr>
          <w:p>
            <w:pPr>
              <w:pStyle w:val="TableParagraph"/>
              <w:spacing w:line="214" w:lineRule="exact" w:before="4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829.354.956</w:t>
            </w:r>
          </w:p>
        </w:tc>
      </w:tr>
    </w:tbl>
    <w:p>
      <w:pPr>
        <w:pStyle w:val="BodyText"/>
        <w:spacing w:before="9" w:after="1"/>
        <w:ind w:left="0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361"/>
        <w:gridCol w:w="1359"/>
        <w:gridCol w:w="1620"/>
        <w:gridCol w:w="1321"/>
        <w:gridCol w:w="1320"/>
      </w:tblGrid>
      <w:tr>
        <w:trPr>
          <w:trHeight w:val="635" w:hRule="atLeast"/>
        </w:trPr>
        <w:tc>
          <w:tcPr>
            <w:tcW w:w="3402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Movimentação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Imobilizado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50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30/09/2018</w:t>
            </w:r>
          </w:p>
        </w:tc>
      </w:tr>
      <w:tr>
        <w:trPr>
          <w:trHeight w:val="1235" w:hRule="atLeast"/>
        </w:trPr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Aquisições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9"/>
              <w:ind w:left="12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Transferências,</w:t>
            </w:r>
          </w:p>
          <w:p>
            <w:pPr>
              <w:pStyle w:val="TableParagraph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Baixas</w:t>
            </w:r>
          </w:p>
          <w:p>
            <w:pPr>
              <w:pStyle w:val="TableParagraph"/>
              <w:spacing w:line="230" w:lineRule="atLeast" w:before="157"/>
              <w:ind w:left="133" w:right="11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Reclassificações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334" w:hRule="atLeast"/>
        </w:trPr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Edifícios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48"/>
              <w:rPr>
                <w:sz w:val="20"/>
              </w:rPr>
            </w:pPr>
            <w:r>
              <w:rPr>
                <w:sz w:val="20"/>
              </w:rPr>
              <w:t>22.081.407</w:t>
            </w:r>
          </w:p>
        </w:tc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46"/>
              <w:rPr>
                <w:sz w:val="20"/>
              </w:rPr>
            </w:pPr>
            <w:r>
              <w:rPr>
                <w:sz w:val="20"/>
              </w:rPr>
              <w:t>-840.259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46"/>
              <w:rPr>
                <w:sz w:val="20"/>
              </w:rPr>
            </w:pPr>
            <w:r>
              <w:rPr>
                <w:sz w:val="20"/>
              </w:rPr>
              <w:t>21.241.148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Móveis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Utensílios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935.423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rPr>
                <w:sz w:val="20"/>
              </w:rPr>
            </w:pPr>
            <w:r>
              <w:rPr>
                <w:sz w:val="20"/>
              </w:rPr>
              <w:t>-4.820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-110.042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820.561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539.618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42.703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-49.560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532.762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Benfeitorias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21.085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35.109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-338.351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321.058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38.901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Computadores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Periféricos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569.644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91.642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-155.396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149.517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655.408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Máq.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Laboratório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6.648.736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-887.603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5.761.133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Imobilizado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Andamento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806.655.684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9"/>
              <w:rPr>
                <w:sz w:val="20"/>
              </w:rPr>
            </w:pPr>
            <w:r>
              <w:rPr>
                <w:sz w:val="20"/>
              </w:rPr>
              <w:t>8.683.530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sz w:val="20"/>
              </w:rPr>
              <w:t>815.339.214</w:t>
            </w:r>
          </w:p>
        </w:tc>
      </w:tr>
      <w:tr>
        <w:trPr>
          <w:trHeight w:val="300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Imobilizado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Poder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1.915.515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-19.700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-258.799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1.637.016</w:t>
            </w:r>
          </w:p>
        </w:tc>
      </w:tr>
      <w:tr>
        <w:trPr>
          <w:trHeight w:val="309" w:hRule="atLeast"/>
        </w:trPr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</w:tr>
      <w:tr>
        <w:trPr>
          <w:trHeight w:val="272" w:hRule="atLeast"/>
        </w:trPr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829.354.956</w:t>
            </w: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8.852.985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-518.267</w:t>
            </w: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-1.675.689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836.013.984</w:t>
            </w:r>
          </w:p>
        </w:tc>
      </w:tr>
    </w:tbl>
    <w:p>
      <w:pPr>
        <w:pStyle w:val="BodyText"/>
        <w:spacing w:before="131"/>
        <w:ind w:right="490"/>
        <w:jc w:val="both"/>
      </w:pPr>
      <w:r>
        <w:rPr/>
        <w:t>O imobilizado em andamento equivale a 97,52% do ativo imobilizado líquido. No terceiro trimestre</w:t>
      </w:r>
      <w:r>
        <w:rPr>
          <w:spacing w:val="-57"/>
        </w:rPr>
        <w:t> </w:t>
      </w:r>
      <w:r>
        <w:rPr/>
        <w:t>de 2018, a empresa depreciou seus ativos com base no método linear da vida útil estimada dos bens.</w:t>
      </w:r>
      <w:r>
        <w:rPr>
          <w:spacing w:val="-57"/>
        </w:rPr>
        <w:t> </w:t>
      </w:r>
      <w:r>
        <w:rPr/>
        <w:t>Aplicamos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benfeitorias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imóveis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maquinas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equipamentos, móveis e utensílios e softwares. Para os edifícios aplicamos o índice de 4% ao ano.</w:t>
      </w:r>
      <w:r>
        <w:rPr>
          <w:spacing w:val="1"/>
        </w:rPr>
        <w:t> </w:t>
      </w:r>
      <w:r>
        <w:rPr/>
        <w:t>Para os demais ativos aplicamos o percentual de 20% ao ano. Para atender a Norma contábil</w:t>
      </w:r>
      <w:r>
        <w:rPr>
          <w:spacing w:val="1"/>
        </w:rPr>
        <w:t> </w:t>
      </w:r>
      <w:r>
        <w:rPr/>
        <w:t>realizamos o ajuste da depreciação econômica baseado no impairment test, referente ao teste de</w:t>
      </w:r>
      <w:r>
        <w:rPr>
          <w:spacing w:val="1"/>
        </w:rPr>
        <w:t> </w:t>
      </w:r>
      <w:r>
        <w:rPr/>
        <w:t>redução ao valor recuperável de ativos imobilizado NBC TG 01 (R3) e a avaliação da vida útil de</w:t>
      </w:r>
      <w:r>
        <w:rPr>
          <w:spacing w:val="1"/>
        </w:rPr>
        <w:t> </w:t>
      </w:r>
      <w:r>
        <w:rPr/>
        <w:t>seu</w:t>
      </w:r>
      <w:r>
        <w:rPr>
          <w:spacing w:val="-1"/>
        </w:rPr>
        <w:t> </w:t>
      </w:r>
      <w:r>
        <w:rPr/>
        <w:t>imobilizado NBC TG</w:t>
      </w:r>
      <w:r>
        <w:rPr>
          <w:spacing w:val="-1"/>
        </w:rPr>
        <w:t> </w:t>
      </w:r>
      <w:r>
        <w:rPr/>
        <w:t>27 (R3)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realizado na</w:t>
      </w:r>
      <w:r>
        <w:rPr>
          <w:spacing w:val="-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final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Heading1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0" w:after="0"/>
        <w:ind w:left="1213" w:right="0" w:hanging="722"/>
        <w:jc w:val="left"/>
      </w:pPr>
      <w:r>
        <w:rPr/>
        <w:t>INTANGÍVEL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 w:after="1"/>
        <w:ind w:left="0"/>
        <w:rPr>
          <w:b/>
          <w:sz w:val="25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1481"/>
        <w:gridCol w:w="1940"/>
        <w:gridCol w:w="1482"/>
        <w:gridCol w:w="1479"/>
      </w:tblGrid>
      <w:tr>
        <w:trPr>
          <w:trHeight w:val="316" w:hRule="atLeast"/>
        </w:trPr>
        <w:tc>
          <w:tcPr>
            <w:tcW w:w="3042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Intangível</w:t>
            </w:r>
          </w:p>
        </w:tc>
        <w:tc>
          <w:tcPr>
            <w:tcW w:w="4903" w:type="dxa"/>
            <w:gridSpan w:val="3"/>
          </w:tcPr>
          <w:p>
            <w:pPr>
              <w:pStyle w:val="TableParagraph"/>
              <w:spacing w:line="212" w:lineRule="exact" w:before="84"/>
              <w:ind w:left="1973" w:right="1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30/09/2018</w:t>
            </w:r>
          </w:p>
        </w:tc>
        <w:tc>
          <w:tcPr>
            <w:tcW w:w="1479" w:type="dxa"/>
          </w:tcPr>
          <w:p>
            <w:pPr>
              <w:pStyle w:val="TableParagraph"/>
              <w:spacing w:line="212" w:lineRule="exact" w:before="84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51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Perda</w:t>
            </w:r>
          </w:p>
        </w:tc>
        <w:tc>
          <w:tcPr>
            <w:tcW w:w="1940" w:type="dxa"/>
          </w:tcPr>
          <w:p>
            <w:pPr>
              <w:pStyle w:val="TableParagraph"/>
              <w:spacing w:before="69"/>
              <w:ind w:left="4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Amortização</w:t>
            </w:r>
          </w:p>
          <w:p>
            <w:pPr>
              <w:pStyle w:val="TableParagraph"/>
              <w:spacing w:line="212" w:lineRule="exact" w:before="105"/>
              <w:ind w:left="4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Acumulada</w:t>
            </w:r>
          </w:p>
        </w:tc>
        <w:tc>
          <w:tcPr>
            <w:tcW w:w="1482" w:type="dxa"/>
          </w:tcPr>
          <w:p>
            <w:pPr>
              <w:pStyle w:val="TableParagraph"/>
              <w:spacing w:before="69"/>
              <w:ind w:left="3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479" w:type="dxa"/>
          </w:tcPr>
          <w:p>
            <w:pPr>
              <w:pStyle w:val="TableParagraph"/>
              <w:spacing w:before="69"/>
              <w:ind w:left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042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Marcas</w:t>
            </w:r>
          </w:p>
        </w:tc>
        <w:tc>
          <w:tcPr>
            <w:tcW w:w="14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8"/>
              <w:rPr>
                <w:sz w:val="20"/>
              </w:rPr>
            </w:pPr>
            <w:r>
              <w:rPr>
                <w:sz w:val="20"/>
              </w:rPr>
              <w:t>458.977</w:t>
            </w:r>
          </w:p>
        </w:tc>
        <w:tc>
          <w:tcPr>
            <w:tcW w:w="194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8"/>
              <w:rPr>
                <w:sz w:val="20"/>
              </w:rPr>
            </w:pPr>
            <w:r>
              <w:rPr>
                <w:sz w:val="20"/>
              </w:rPr>
              <w:t>-231.599</w:t>
            </w: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9"/>
              <w:rPr>
                <w:sz w:val="20"/>
              </w:rPr>
            </w:pPr>
            <w:r>
              <w:rPr>
                <w:sz w:val="20"/>
              </w:rPr>
              <w:t>227.378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9"/>
              <w:rPr>
                <w:sz w:val="20"/>
              </w:rPr>
            </w:pPr>
            <w:r>
              <w:rPr>
                <w:sz w:val="20"/>
              </w:rPr>
              <w:t>272.871</w:t>
            </w:r>
          </w:p>
        </w:tc>
      </w:tr>
      <w:tr>
        <w:trPr>
          <w:trHeight w:val="300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softwares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17.969.109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9"/>
              <w:rPr>
                <w:sz w:val="20"/>
              </w:rPr>
            </w:pPr>
            <w:r>
              <w:rPr>
                <w:sz w:val="20"/>
              </w:rPr>
              <w:t>-4.966.642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50"/>
              <w:rPr>
                <w:sz w:val="20"/>
              </w:rPr>
            </w:pPr>
            <w:r>
              <w:rPr>
                <w:sz w:val="20"/>
              </w:rPr>
              <w:t>13.002.467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50"/>
              <w:rPr>
                <w:sz w:val="20"/>
              </w:rPr>
            </w:pPr>
            <w:r>
              <w:rPr>
                <w:sz w:val="20"/>
              </w:rPr>
              <w:t>14.546.529</w:t>
            </w:r>
          </w:p>
        </w:tc>
      </w:tr>
      <w:tr>
        <w:trPr>
          <w:trHeight w:val="299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Intangível.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50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50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</w:tr>
      <w:tr>
        <w:trPr>
          <w:trHeight w:val="310" w:hRule="atLeast"/>
        </w:trPr>
        <w:tc>
          <w:tcPr>
            <w:tcW w:w="30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8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9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9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</w:tr>
      <w:tr>
        <w:trPr>
          <w:trHeight w:val="273" w:hRule="atLeast"/>
        </w:trPr>
        <w:tc>
          <w:tcPr>
            <w:tcW w:w="3042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lef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81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26.484.751</w:t>
            </w:r>
          </w:p>
        </w:tc>
        <w:tc>
          <w:tcPr>
            <w:tcW w:w="1940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-5.198.241</w:t>
            </w:r>
          </w:p>
        </w:tc>
        <w:tc>
          <w:tcPr>
            <w:tcW w:w="1482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21.286.510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22.876.065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9"/>
        <w:ind w:left="0"/>
        <w:rPr>
          <w:b/>
          <w:sz w:val="2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409"/>
        <w:gridCol w:w="1394"/>
        <w:gridCol w:w="1495"/>
        <w:gridCol w:w="1262"/>
        <w:gridCol w:w="1153"/>
      </w:tblGrid>
      <w:tr>
        <w:trPr>
          <w:trHeight w:val="316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30" w:lineRule="atLeast"/>
              <w:ind w:left="486" w:right="121" w:hanging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Movimentação do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Intangível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spacing w:before="84"/>
              <w:ind w:left="229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225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5304" w:type="dxa"/>
            <w:gridSpan w:val="4"/>
          </w:tcPr>
          <w:p>
            <w:pPr>
              <w:pStyle w:val="TableParagraph"/>
              <w:spacing w:line="212" w:lineRule="exact" w:before="84"/>
              <w:ind w:left="2178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30/09/2018</w:t>
            </w:r>
          </w:p>
        </w:tc>
      </w:tr>
      <w:tr>
        <w:trPr>
          <w:trHeight w:val="1175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Aquisições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37"/>
              <w:ind w:left="6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Transferências,</w:t>
            </w:r>
          </w:p>
          <w:p>
            <w:pPr>
              <w:pStyle w:val="TableParagraph"/>
              <w:ind w:left="64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Baixas</w:t>
            </w:r>
          </w:p>
          <w:p>
            <w:pPr>
              <w:pStyle w:val="TableParagraph"/>
              <w:spacing w:line="230" w:lineRule="atLeast" w:before="98"/>
              <w:ind w:left="72" w:right="4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Reclassificações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Amortização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Marcas</w:t>
            </w:r>
          </w:p>
        </w:tc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4"/>
              <w:rPr>
                <w:sz w:val="20"/>
              </w:rPr>
            </w:pPr>
            <w:r>
              <w:rPr>
                <w:sz w:val="20"/>
              </w:rPr>
              <w:t>272.871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3"/>
              <w:rPr>
                <w:sz w:val="20"/>
              </w:rPr>
            </w:pPr>
            <w:r>
              <w:rPr>
                <w:sz w:val="20"/>
              </w:rPr>
              <w:t>-45.493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3"/>
              <w:rPr>
                <w:sz w:val="20"/>
              </w:rPr>
            </w:pPr>
            <w:r>
              <w:rPr>
                <w:sz w:val="20"/>
              </w:rPr>
              <w:t>227.378</w:t>
            </w:r>
          </w:p>
        </w:tc>
      </w:tr>
      <w:tr>
        <w:trPr>
          <w:trHeight w:val="334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softwares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rPr>
                <w:sz w:val="20"/>
              </w:rPr>
            </w:pPr>
            <w:r>
              <w:rPr>
                <w:sz w:val="20"/>
              </w:rPr>
              <w:t>14.546.529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3"/>
              <w:rPr>
                <w:sz w:val="20"/>
              </w:rPr>
            </w:pPr>
            <w:r>
              <w:rPr>
                <w:sz w:val="20"/>
              </w:rPr>
              <w:t>-1.544.061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4"/>
              <w:rPr>
                <w:sz w:val="20"/>
              </w:rPr>
            </w:pPr>
            <w:r>
              <w:rPr>
                <w:sz w:val="20"/>
              </w:rPr>
              <w:t>13.002.467</w:t>
            </w: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6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Intangível.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-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4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6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 valor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recup.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4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3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</w:tr>
      <w:tr>
        <w:trPr>
          <w:trHeight w:val="272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22.876.065</w:t>
            </w:r>
          </w:p>
        </w:tc>
        <w:tc>
          <w:tcPr>
            <w:tcW w:w="1394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-1.589.555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12" w:lineRule="exact" w:before="4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21.286.510</w:t>
            </w:r>
          </w:p>
        </w:tc>
      </w:tr>
    </w:tbl>
    <w:p>
      <w:pPr>
        <w:pStyle w:val="BodyText"/>
        <w:spacing w:before="5"/>
        <w:ind w:left="0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90" w:after="0"/>
        <w:ind w:left="1213" w:right="0" w:hanging="722"/>
        <w:jc w:val="left"/>
        <w:rPr>
          <w:b/>
          <w:sz w:val="24"/>
        </w:rPr>
      </w:pPr>
      <w:r>
        <w:rPr>
          <w:b/>
          <w:sz w:val="24"/>
        </w:rPr>
        <w:t>Fornecedores</w:t>
      </w:r>
    </w:p>
    <w:p>
      <w:pPr>
        <w:spacing w:before="122"/>
        <w:ind w:left="0" w:right="2048" w:firstLine="0"/>
        <w:jc w:val="right"/>
        <w:rPr>
          <w:b/>
          <w:sz w:val="20"/>
        </w:rPr>
      </w:pPr>
      <w:r>
        <w:rPr/>
        <w:pict>
          <v:rect style="position:absolute;margin-left:376.98999pt;margin-top:34.635983pt;width:75.864pt;height:.47998pt;mso-position-horizontal-relative:page;mso-position-vertical-relative:paragraph;z-index:-1797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376.98999pt;margin-top:62.955952pt;width:75.864pt;height:.48001pt;mso-position-horizontal-relative:page;mso-position-vertical-relative:paragraph;z-index:-1797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376.98999pt;margin-top:77.235954pt;width:75.864pt;height:.48001pt;mso-position-horizontal-relative:page;mso-position-vertical-relative:paragraph;z-index:-17971712" filled="true" fillcolor="#000000" stroked="false">
            <v:fill type="solid"/>
            <w10:wrap type="none"/>
          </v:rect>
        </w:pict>
      </w:r>
      <w:r>
        <w:rPr>
          <w:b/>
          <w:sz w:val="20"/>
        </w:rPr>
        <w:t>R$</w:t>
      </w:r>
    </w:p>
    <w:p>
      <w:pPr>
        <w:pStyle w:val="BodyText"/>
        <w:spacing w:before="5"/>
        <w:ind w:left="0"/>
        <w:rPr>
          <w:b/>
          <w:sz w:val="5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3"/>
        <w:gridCol w:w="1377"/>
      </w:tblGrid>
      <w:tr>
        <w:trPr>
          <w:trHeight w:val="270" w:hRule="atLeast"/>
        </w:trPr>
        <w:tc>
          <w:tcPr>
            <w:tcW w:w="8363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30.09.2018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49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Serviços</w:t>
              <w:tab/>
              <w:t>71.579.138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65.936.079</w:t>
            </w:r>
          </w:p>
        </w:tc>
      </w:tr>
      <w:tr>
        <w:trPr>
          <w:trHeight w:val="307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before="1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Estrangeiros</w:t>
              <w:tab/>
              <w:t>507.865.201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363.829.374</w:t>
            </w:r>
          </w:p>
        </w:tc>
      </w:tr>
      <w:tr>
        <w:trPr>
          <w:trHeight w:val="275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  <w:tab/>
              <w:t>579.444.339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429.765.453</w:t>
            </w:r>
          </w:p>
        </w:tc>
      </w:tr>
      <w:tr>
        <w:trPr>
          <w:trHeight w:val="527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before="26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Serviços</w:t>
              <w:tab/>
              <w:t>237.713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239.380</w:t>
            </w:r>
          </w:p>
        </w:tc>
      </w:tr>
      <w:tr>
        <w:trPr>
          <w:trHeight w:val="284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before="2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Estrangeiros</w:t>
              <w:tab/>
              <w:t>219.159.758</w:t>
            </w:r>
          </w:p>
        </w:tc>
        <w:tc>
          <w:tcPr>
            <w:tcW w:w="1377" w:type="dxa"/>
          </w:tcPr>
          <w:p>
            <w:pPr>
              <w:pStyle w:val="TableParagraph"/>
              <w:spacing w:before="22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</w:tr>
      <w:tr>
        <w:trPr>
          <w:trHeight w:val="313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before="2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Imobilizados</w:t>
              <w:tab/>
              <w:t>92.297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92.297</w:t>
            </w:r>
          </w:p>
        </w:tc>
      </w:tr>
      <w:tr>
        <w:trPr>
          <w:trHeight w:val="273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Não Circulante</w:t>
              <w:tab/>
              <w:t>219.489.768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219.491.435</w:t>
            </w:r>
          </w:p>
        </w:tc>
      </w:tr>
      <w:tr>
        <w:trPr>
          <w:trHeight w:val="275" w:hRule="atLeast"/>
        </w:trPr>
        <w:tc>
          <w:tcPr>
            <w:tcW w:w="8363" w:type="dxa"/>
          </w:tcPr>
          <w:p>
            <w:pPr>
              <w:pStyle w:val="TableParagraph"/>
              <w:tabs>
                <w:tab w:pos="7906" w:val="right" w:leader="none"/>
              </w:tabs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  <w:tab/>
              <w:t>798.934.107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649.256.888</w:t>
            </w:r>
          </w:p>
        </w:tc>
      </w:tr>
      <w:tr>
        <w:trPr>
          <w:trHeight w:val="409" w:hRule="atLeast"/>
        </w:trPr>
        <w:tc>
          <w:tcPr>
            <w:tcW w:w="8363" w:type="dxa"/>
          </w:tcPr>
          <w:p>
            <w:pPr>
              <w:pStyle w:val="TableParagraph"/>
              <w:spacing w:line="20" w:lineRule="exact"/>
              <w:ind w:left="6442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76.6pt;height:.5pt;mso-position-horizontal-relative:char;mso-position-vertical-relative:line" coordorigin="0,0" coordsize="1532,10">
                  <v:rect style="position:absolute;left:0;top:0;width:153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1" w:lineRule="exact" w:before="108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Hemobrás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possuía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798,9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milhões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passivo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128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seus</w:t>
            </w:r>
          </w:p>
        </w:tc>
      </w:tr>
      <w:tr>
        <w:trPr>
          <w:trHeight w:val="271" w:hRule="atLeast"/>
        </w:trPr>
        <w:tc>
          <w:tcPr>
            <w:tcW w:w="8363" w:type="dxa"/>
          </w:tcPr>
          <w:p>
            <w:pPr>
              <w:pStyle w:val="TableParagraph"/>
              <w:spacing w:line="25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fornecedores,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mais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95,00%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desse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corresponde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dívida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1377" w:type="dxa"/>
          </w:tcPr>
          <w:p>
            <w:pPr>
              <w:pStyle w:val="TableParagraph"/>
              <w:spacing w:line="251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fornecedores</w:t>
            </w:r>
          </w:p>
        </w:tc>
      </w:tr>
    </w:tbl>
    <w:p>
      <w:pPr>
        <w:pStyle w:val="BodyText"/>
        <w:ind w:right="494"/>
        <w:jc w:val="both"/>
      </w:pPr>
      <w:r>
        <w:rPr/>
        <w:pict>
          <v:rect style="position:absolute;margin-left:376.98999pt;margin-top:-62.976883pt;width:75.864pt;height:.48001pt;mso-position-horizontal-relative:page;mso-position-vertical-relative:paragraph;z-index:-1797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376.98999pt;margin-top:-48.816883pt;width:75.864pt;height:.48001pt;mso-position-horizontal-relative:page;mso-position-vertical-relative:paragraph;z-index:-17970688" filled="true" fillcolor="#000000" stroked="false">
            <v:fill type="solid"/>
            <w10:wrap type="none"/>
          </v:rect>
        </w:pict>
      </w:r>
      <w:r>
        <w:rPr/>
        <w:t>estrangeiros. Cabe esclarecer que no exercício de 2017 a Hemobrás renegociou com o principal</w:t>
      </w:r>
      <w:r>
        <w:rPr>
          <w:spacing w:val="1"/>
        </w:rPr>
        <w:t> </w:t>
      </w:r>
      <w:r>
        <w:rPr/>
        <w:t>fornecedor a forma de pagamento, que antes era de 30 dias após a liberação dos medicamentos, para</w:t>
      </w:r>
      <w:r>
        <w:rPr>
          <w:spacing w:val="-57"/>
        </w:rPr>
        <w:t> </w:t>
      </w:r>
      <w:r>
        <w:rPr/>
        <w:t>três parcelas (30, 60 e 90). Desde 2016 a Hemobrás não acumula novos passivos com o principal</w:t>
      </w:r>
      <w:r>
        <w:rPr>
          <w:spacing w:val="1"/>
        </w:rPr>
        <w:t> </w:t>
      </w:r>
      <w:r>
        <w:rPr/>
        <w:t>fornecedor. Importante destacar que desde a segunda aquisição de 2017, a Hemobrás passou a</w:t>
      </w:r>
      <w:r>
        <w:rPr>
          <w:spacing w:val="1"/>
        </w:rPr>
        <w:t> </w:t>
      </w:r>
      <w:r>
        <w:rPr/>
        <w:t>receber</w:t>
      </w:r>
      <w:r>
        <w:rPr>
          <w:spacing w:val="-1"/>
        </w:rPr>
        <w:t> </w:t>
      </w:r>
      <w:r>
        <w:rPr/>
        <w:t>o Hemo-8r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Reais e não mais</w:t>
      </w:r>
      <w:r>
        <w:rPr>
          <w:spacing w:val="1"/>
        </w:rPr>
        <w:t> </w:t>
      </w:r>
      <w:r>
        <w:rPr/>
        <w:t>em Dólares Norte Americanos.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Heading1"/>
        <w:numPr>
          <w:ilvl w:val="0"/>
          <w:numId w:val="4"/>
        </w:numPr>
        <w:tabs>
          <w:tab w:pos="1214" w:val="left" w:leader="none"/>
        </w:tabs>
        <w:spacing w:line="240" w:lineRule="auto" w:before="1" w:after="0"/>
        <w:ind w:left="1213" w:right="0" w:hanging="722"/>
        <w:jc w:val="both"/>
      </w:pPr>
      <w:r>
        <w:rPr/>
        <w:t>Convênios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(Convenente)</w:t>
      </w:r>
    </w:p>
    <w:p>
      <w:pPr>
        <w:pStyle w:val="BodyText"/>
        <w:spacing w:before="115"/>
        <w:ind w:right="490"/>
        <w:jc w:val="both"/>
      </w:pPr>
      <w:r>
        <w:rPr/>
        <w:t>Em 2017, a Hemobrás prestou contas do convênio nº 4.502/2017, que tinha como objeto “Dar apoio</w:t>
      </w:r>
      <w:r>
        <w:rPr>
          <w:spacing w:val="-57"/>
        </w:rPr>
        <w:t> </w:t>
      </w:r>
      <w:r>
        <w:rPr/>
        <w:t>financeiro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"Aquisição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Equipamento</w:t>
      </w:r>
      <w:r>
        <w:rPr>
          <w:spacing w:val="42"/>
        </w:rPr>
        <w:t> </w:t>
      </w:r>
      <w:r>
        <w:rPr/>
        <w:t>e</w:t>
      </w:r>
      <w:r>
        <w:rPr>
          <w:spacing w:val="38"/>
        </w:rPr>
        <w:t> </w:t>
      </w:r>
      <w:r>
        <w:rPr/>
        <w:t>Material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Melhoria</w:t>
      </w:r>
      <w:r>
        <w:rPr>
          <w:spacing w:val="43"/>
        </w:rPr>
        <w:t> </w:t>
      </w:r>
      <w:r>
        <w:rPr/>
        <w:t>da</w:t>
      </w:r>
      <w:r>
        <w:rPr>
          <w:spacing w:val="-58"/>
        </w:rPr>
        <w:t> </w:t>
      </w:r>
      <w:r>
        <w:rPr/>
        <w:t>Rede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Frio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Hemoterapia",</w:t>
      </w:r>
      <w:r>
        <w:rPr>
          <w:spacing w:val="8"/>
        </w:rPr>
        <w:t> </w:t>
      </w:r>
      <w:r>
        <w:rPr/>
        <w:t>visando</w:t>
      </w:r>
      <w:r>
        <w:rPr>
          <w:spacing w:val="9"/>
        </w:rPr>
        <w:t> </w:t>
      </w:r>
      <w:r>
        <w:rPr/>
        <w:t>ao</w:t>
      </w:r>
      <w:r>
        <w:rPr>
          <w:spacing w:val="8"/>
        </w:rPr>
        <w:t> </w:t>
      </w:r>
      <w:r>
        <w:rPr/>
        <w:t>fortalecimento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Sistema</w:t>
      </w:r>
      <w:r>
        <w:rPr>
          <w:spacing w:val="7"/>
        </w:rPr>
        <w:t> </w:t>
      </w:r>
      <w:r>
        <w:rPr/>
        <w:t>Único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Saúde</w:t>
      </w:r>
    </w:p>
    <w:p>
      <w:pPr>
        <w:pStyle w:val="BodyText"/>
        <w:ind w:right="494"/>
        <w:jc w:val="both"/>
      </w:pPr>
      <w:r>
        <w:rPr/>
        <w:t>– SUS”. A Hemobrás está esperando a aprovação final por parte do Ministério da Saúde para</w:t>
      </w:r>
      <w:r>
        <w:rPr>
          <w:spacing w:val="1"/>
        </w:rPr>
        <w:t> </w:t>
      </w:r>
      <w:r>
        <w:rPr/>
        <w:t>destinação</w:t>
      </w:r>
      <w:r>
        <w:rPr>
          <w:spacing w:val="-1"/>
        </w:rPr>
        <w:t> </w:t>
      </w:r>
      <w:r>
        <w:rPr/>
        <w:t>final dos bens</w:t>
      </w:r>
      <w:r>
        <w:rPr>
          <w:spacing w:val="2"/>
        </w:rPr>
        <w:t> </w:t>
      </w:r>
      <w:r>
        <w:rPr/>
        <w:t>adquiridos através deste</w:t>
      </w:r>
      <w:r>
        <w:rPr>
          <w:spacing w:val="1"/>
        </w:rPr>
        <w:t> </w:t>
      </w:r>
      <w:r>
        <w:rPr/>
        <w:t>convênio.</w:t>
      </w:r>
    </w:p>
    <w:p>
      <w:pPr>
        <w:tabs>
          <w:tab w:pos="7931" w:val="left" w:leader="none"/>
          <w:tab w:pos="10020" w:val="left" w:leader="none"/>
        </w:tabs>
        <w:spacing w:before="7"/>
        <w:ind w:left="608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p>
      <w:pPr>
        <w:tabs>
          <w:tab w:pos="823" w:val="left" w:leader="none"/>
          <w:tab w:pos="2145" w:val="left" w:leader="none"/>
          <w:tab w:pos="2962" w:val="left" w:leader="none"/>
        </w:tabs>
        <w:spacing w:before="15"/>
        <w:ind w:left="0" w:right="604" w:firstLine="0"/>
        <w:jc w:val="righ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30.09.2018</w:t>
      </w:r>
      <w:r>
        <w:rPr>
          <w:b/>
          <w:spacing w:val="18"/>
          <w:sz w:val="20"/>
          <w:u w:val="single"/>
        </w:rPr>
        <w:t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>31.12.2017</w:t>
      </w:r>
      <w:r>
        <w:rPr>
          <w:b/>
          <w:spacing w:val="18"/>
          <w:sz w:val="20"/>
          <w:u w:val="single"/>
        </w:rPr>
        <w:t> </w:t>
      </w:r>
    </w:p>
    <w:p>
      <w:pPr>
        <w:tabs>
          <w:tab w:pos="5595" w:val="left" w:leader="none"/>
          <w:tab w:pos="6519" w:val="left" w:leader="none"/>
          <w:tab w:pos="7741" w:val="left" w:leader="none"/>
          <w:tab w:pos="8658" w:val="left" w:leader="none"/>
        </w:tabs>
        <w:spacing w:before="5"/>
        <w:ind w:left="0" w:right="604" w:firstLine="0"/>
        <w:jc w:val="right"/>
        <w:rPr>
          <w:sz w:val="20"/>
        </w:rPr>
      </w:pPr>
      <w:r>
        <w:rPr>
          <w:sz w:val="20"/>
        </w:rPr>
        <w:t>Convênio nº 4.502/2007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>5.199.740</w:t>
      </w:r>
      <w:r>
        <w:rPr>
          <w:spacing w:val="18"/>
          <w:sz w:val="20"/>
          <w:u w:val="single"/>
        </w:rPr>
        <w:t> </w:t>
      </w:r>
      <w:r>
        <w:rPr>
          <w:sz w:val="20"/>
        </w:rPr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>5.197.390</w:t>
      </w:r>
      <w:r>
        <w:rPr>
          <w:spacing w:val="19"/>
          <w:sz w:val="20"/>
          <w:u w:val="single"/>
        </w:rPr>
        <w:t> </w:t>
      </w:r>
    </w:p>
    <w:p>
      <w:pPr>
        <w:pStyle w:val="BodyText"/>
        <w:spacing w:before="2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1"/>
        <w:numPr>
          <w:ilvl w:val="0"/>
          <w:numId w:val="4"/>
        </w:numPr>
        <w:tabs>
          <w:tab w:pos="1213" w:val="left" w:leader="none"/>
          <w:tab w:pos="1214" w:val="left" w:leader="none"/>
        </w:tabs>
        <w:spacing w:line="240" w:lineRule="auto" w:before="0" w:after="0"/>
        <w:ind w:left="1213" w:right="0" w:hanging="722"/>
        <w:jc w:val="left"/>
      </w:pPr>
      <w:r>
        <w:rPr/>
        <w:t>Obrigações</w:t>
      </w:r>
      <w:r>
        <w:rPr>
          <w:spacing w:val="-3"/>
        </w:rPr>
        <w:t> </w:t>
      </w:r>
      <w:r>
        <w:rPr/>
        <w:t>Tributárias</w:t>
      </w:r>
    </w:p>
    <w:p>
      <w:pPr>
        <w:tabs>
          <w:tab w:pos="1431" w:val="left" w:leader="none"/>
          <w:tab w:pos="2638" w:val="left" w:leader="none"/>
          <w:tab w:pos="3570" w:val="left" w:leader="none"/>
        </w:tabs>
        <w:spacing w:before="91"/>
        <w:ind w:left="49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9"/>
          <w:sz w:val="20"/>
          <w:u w:val="double"/>
        </w:rPr>
        <w:t> </w:t>
      </w:r>
      <w:r>
        <w:rPr>
          <w:b/>
          <w:sz w:val="20"/>
          <w:u w:val="double"/>
        </w:rPr>
        <w:tab/>
      </w:r>
      <w:r>
        <w:rPr>
          <w:b/>
          <w:sz w:val="20"/>
          <w:u w:val="double"/>
        </w:rPr>
        <w:t>5.199.740</w:t>
      </w:r>
      <w:r>
        <w:rPr>
          <w:b/>
          <w:spacing w:val="19"/>
          <w:sz w:val="20"/>
          <w:u w:val="double"/>
        </w:rPr>
        <w:t> </w:t>
      </w:r>
      <w:r>
        <w:rPr>
          <w:b/>
          <w:sz w:val="20"/>
        </w:rPr>
        <w:tab/>
      </w:r>
      <w:r>
        <w:rPr>
          <w:b/>
          <w:w w:val="99"/>
          <w:sz w:val="20"/>
          <w:u w:val="double"/>
        </w:rPr>
        <w:t> </w:t>
      </w:r>
      <w:r>
        <w:rPr>
          <w:b/>
          <w:sz w:val="20"/>
          <w:u w:val="double"/>
        </w:rPr>
        <w:tab/>
        <w:t>5.197.390</w:t>
      </w:r>
      <w:r>
        <w:rPr>
          <w:b/>
          <w:spacing w:val="19"/>
          <w:sz w:val="20"/>
          <w:u w:val="double"/>
        </w:rPr>
        <w:t> 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280" w:left="640" w:right="640"/>
          <w:cols w:num="2" w:equalWidth="0">
            <w:col w:w="3659" w:space="1922"/>
            <w:col w:w="5049"/>
          </w:cols>
        </w:sectPr>
      </w:pPr>
    </w:p>
    <w:p>
      <w:pPr>
        <w:pStyle w:val="BodyText"/>
        <w:spacing w:before="116"/>
        <w:ind w:right="492"/>
        <w:jc w:val="both"/>
      </w:pPr>
      <w:r>
        <w:rPr/>
        <w:t>No terceiro trimestre de 2018, houve uma redução deste grupo de contas de 79,92% se comparado</w:t>
      </w:r>
      <w:r>
        <w:rPr>
          <w:spacing w:val="1"/>
        </w:rPr>
        <w:t> </w:t>
      </w:r>
      <w:r>
        <w:rPr/>
        <w:t>ao final do exercício de 2017. Redução, principalmente, referente à apropriação do COFINS a</w:t>
      </w:r>
      <w:r>
        <w:rPr>
          <w:spacing w:val="1"/>
        </w:rPr>
        <w:t> </w:t>
      </w:r>
      <w:r>
        <w:rPr/>
        <w:t>Recolher,</w:t>
      </w:r>
      <w:r>
        <w:rPr>
          <w:spacing w:val="-1"/>
        </w:rPr>
        <w:t> </w:t>
      </w:r>
      <w:r>
        <w:rPr/>
        <w:t>PIS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Recolher e ISS a recolher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-1"/>
        </w:rPr>
        <w:t> </w:t>
      </w:r>
      <w:r>
        <w:rPr/>
        <w:t>realizada no</w:t>
      </w:r>
      <w:r>
        <w:rPr>
          <w:spacing w:val="-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do exercício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spacing w:after="0"/>
        <w:jc w:val="both"/>
        <w:sectPr>
          <w:type w:val="continuous"/>
          <w:pgSz w:w="11910" w:h="16840"/>
          <w:pgMar w:top="1200" w:bottom="280" w:left="640" w:right="640"/>
        </w:sectPr>
      </w:pPr>
    </w:p>
    <w:p>
      <w:pPr>
        <w:pStyle w:val="BodyText"/>
        <w:spacing w:before="2"/>
        <w:ind w:left="0"/>
        <w:rPr>
          <w:sz w:val="29"/>
        </w:rPr>
      </w:pPr>
    </w:p>
    <w:p>
      <w:pPr>
        <w:tabs>
          <w:tab w:pos="7931" w:val="left" w:leader="none"/>
          <w:tab w:pos="10020" w:val="left" w:leader="none"/>
        </w:tabs>
        <w:spacing w:before="91" w:after="25"/>
        <w:ind w:left="608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7"/>
        <w:gridCol w:w="2470"/>
        <w:gridCol w:w="2019"/>
      </w:tblGrid>
      <w:tr>
        <w:trPr>
          <w:trHeight w:val="227" w:hRule="atLeast"/>
        </w:trPr>
        <w:tc>
          <w:tcPr>
            <w:tcW w:w="513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tabs>
                <w:tab w:pos="823" w:val="left" w:leader="none"/>
              </w:tabs>
              <w:spacing w:line="208" w:lineRule="exact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08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5137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Recolher</w:t>
            </w:r>
          </w:p>
        </w:tc>
        <w:tc>
          <w:tcPr>
            <w:tcW w:w="2470" w:type="dxa"/>
          </w:tcPr>
          <w:p>
            <w:pPr>
              <w:pStyle w:val="TableParagraph"/>
              <w:spacing w:line="213" w:lineRule="exact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19" w:type="dxa"/>
          </w:tcPr>
          <w:p>
            <w:pPr>
              <w:pStyle w:val="TableParagraph"/>
              <w:spacing w:line="213" w:lineRule="exact"/>
              <w:ind w:right="116"/>
              <w:rPr>
                <w:sz w:val="20"/>
              </w:rPr>
            </w:pPr>
            <w:r>
              <w:rPr>
                <w:sz w:val="20"/>
              </w:rPr>
              <w:t>3.895.012</w:t>
            </w:r>
          </w:p>
        </w:tc>
      </w:tr>
      <w:tr>
        <w:trPr>
          <w:trHeight w:val="230" w:hRule="atLeast"/>
        </w:trPr>
        <w:tc>
          <w:tcPr>
            <w:tcW w:w="5137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PIS/PASEP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sz w:val="20"/>
              </w:rPr>
              <w:t>845.541</w:t>
            </w:r>
          </w:p>
        </w:tc>
      </w:tr>
      <w:tr>
        <w:trPr>
          <w:trHeight w:val="230" w:hRule="atLeast"/>
        </w:trPr>
        <w:tc>
          <w:tcPr>
            <w:tcW w:w="5137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IRRF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right="235"/>
              <w:rPr>
                <w:sz w:val="20"/>
              </w:rPr>
            </w:pPr>
            <w:r>
              <w:rPr>
                <w:sz w:val="20"/>
              </w:rPr>
              <w:t>291.186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sz w:val="20"/>
              </w:rPr>
              <w:t>126.709</w:t>
            </w:r>
          </w:p>
        </w:tc>
      </w:tr>
      <w:tr>
        <w:trPr>
          <w:trHeight w:val="229" w:hRule="atLeast"/>
        </w:trPr>
        <w:tc>
          <w:tcPr>
            <w:tcW w:w="5137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Retenção INSS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PJ</w:t>
            </w:r>
          </w:p>
        </w:tc>
        <w:tc>
          <w:tcPr>
            <w:tcW w:w="2470" w:type="dxa"/>
          </w:tcPr>
          <w:p>
            <w:pPr>
              <w:pStyle w:val="TableParagraph"/>
              <w:spacing w:line="209" w:lineRule="exact"/>
              <w:ind w:right="235"/>
              <w:rPr>
                <w:sz w:val="20"/>
              </w:rPr>
            </w:pPr>
            <w:r>
              <w:rPr>
                <w:sz w:val="20"/>
              </w:rPr>
              <w:t>262.798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sz w:val="20"/>
              </w:rPr>
              <w:t>857.444</w:t>
            </w:r>
          </w:p>
        </w:tc>
      </w:tr>
      <w:tr>
        <w:trPr>
          <w:trHeight w:val="229" w:hRule="atLeast"/>
        </w:trPr>
        <w:tc>
          <w:tcPr>
            <w:tcW w:w="5137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Retenção Lei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10.833/03</w:t>
            </w:r>
          </w:p>
        </w:tc>
        <w:tc>
          <w:tcPr>
            <w:tcW w:w="2470" w:type="dxa"/>
          </w:tcPr>
          <w:p>
            <w:pPr>
              <w:pStyle w:val="TableParagraph"/>
              <w:spacing w:line="209" w:lineRule="exact"/>
              <w:ind w:right="235"/>
              <w:rPr>
                <w:sz w:val="20"/>
              </w:rPr>
            </w:pPr>
            <w:r>
              <w:rPr>
                <w:sz w:val="20"/>
              </w:rPr>
              <w:t>545.450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sz w:val="20"/>
              </w:rPr>
              <w:t>581.343</w:t>
            </w:r>
          </w:p>
        </w:tc>
      </w:tr>
      <w:tr>
        <w:trPr>
          <w:trHeight w:val="230" w:hRule="atLeast"/>
        </w:trPr>
        <w:tc>
          <w:tcPr>
            <w:tcW w:w="5137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Sindical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right="233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3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</w:tr>
      <w:tr>
        <w:trPr>
          <w:trHeight w:val="230" w:hRule="atLeast"/>
        </w:trPr>
        <w:tc>
          <w:tcPr>
            <w:tcW w:w="5137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sz w:val="20"/>
              </w:rPr>
              <w:t>700.171</w:t>
            </w:r>
          </w:p>
        </w:tc>
      </w:tr>
      <w:tr>
        <w:trPr>
          <w:trHeight w:val="230" w:hRule="atLeast"/>
        </w:trPr>
        <w:tc>
          <w:tcPr>
            <w:tcW w:w="5137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Distrito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Federal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right="235"/>
              <w:rPr>
                <w:sz w:val="20"/>
              </w:rPr>
            </w:pPr>
            <w:r>
              <w:rPr>
                <w:sz w:val="20"/>
              </w:rPr>
              <w:t>2.197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sz w:val="20"/>
              </w:rPr>
              <w:t>2.186</w:t>
            </w:r>
          </w:p>
        </w:tc>
      </w:tr>
      <w:tr>
        <w:trPr>
          <w:trHeight w:val="230" w:hRule="atLeast"/>
        </w:trPr>
        <w:tc>
          <w:tcPr>
            <w:tcW w:w="5137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Recife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PE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right="235"/>
              <w:rPr>
                <w:sz w:val="20"/>
              </w:rPr>
            </w:pPr>
            <w:r>
              <w:rPr>
                <w:sz w:val="20"/>
              </w:rPr>
              <w:t>24.336</w:t>
            </w:r>
          </w:p>
        </w:tc>
        <w:tc>
          <w:tcPr>
            <w:tcW w:w="2019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sz w:val="20"/>
              </w:rPr>
              <w:t>19.521</w:t>
            </w:r>
          </w:p>
        </w:tc>
      </w:tr>
      <w:tr>
        <w:trPr>
          <w:trHeight w:val="229" w:hRule="atLeast"/>
        </w:trPr>
        <w:tc>
          <w:tcPr>
            <w:tcW w:w="5137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Goiana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PE</w:t>
            </w:r>
          </w:p>
        </w:tc>
        <w:tc>
          <w:tcPr>
            <w:tcW w:w="2470" w:type="dxa"/>
          </w:tcPr>
          <w:p>
            <w:pPr>
              <w:pStyle w:val="TableParagraph"/>
              <w:spacing w:line="209" w:lineRule="exact"/>
              <w:ind w:right="235"/>
              <w:rPr>
                <w:sz w:val="20"/>
              </w:rPr>
            </w:pPr>
            <w:r>
              <w:rPr>
                <w:sz w:val="20"/>
              </w:rPr>
              <w:t>150.107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sz w:val="20"/>
              </w:rPr>
              <w:t>143.195</w:t>
            </w:r>
          </w:p>
        </w:tc>
      </w:tr>
      <w:tr>
        <w:trPr>
          <w:trHeight w:val="229" w:hRule="atLeast"/>
        </w:trPr>
        <w:tc>
          <w:tcPr>
            <w:tcW w:w="5137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2470" w:type="dxa"/>
          </w:tcPr>
          <w:p>
            <w:pPr>
              <w:pStyle w:val="TableParagraph"/>
              <w:spacing w:line="209" w:lineRule="exact"/>
              <w:ind w:right="235"/>
              <w:rPr>
                <w:sz w:val="20"/>
              </w:rPr>
            </w:pPr>
            <w:r>
              <w:rPr>
                <w:sz w:val="20"/>
              </w:rPr>
              <w:t>265.315</w:t>
            </w:r>
          </w:p>
        </w:tc>
        <w:tc>
          <w:tcPr>
            <w:tcW w:w="2019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sz w:val="20"/>
              </w:rPr>
              <w:t>539.549</w:t>
            </w:r>
          </w:p>
        </w:tc>
      </w:tr>
      <w:tr>
        <w:trPr>
          <w:trHeight w:val="237" w:hRule="atLeast"/>
        </w:trPr>
        <w:tc>
          <w:tcPr>
            <w:tcW w:w="5137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Diferencial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alíquota.</w:t>
            </w:r>
          </w:p>
        </w:tc>
        <w:tc>
          <w:tcPr>
            <w:tcW w:w="2470" w:type="dxa"/>
          </w:tcPr>
          <w:p>
            <w:pPr>
              <w:pStyle w:val="TableParagraph"/>
              <w:tabs>
                <w:tab w:pos="1271" w:val="left" w:leader="none"/>
              </w:tabs>
              <w:spacing w:line="218" w:lineRule="exact"/>
              <w:ind w:right="1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8.554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1265" w:val="left" w:leader="none"/>
              </w:tabs>
              <w:spacing w:line="218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8.161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5137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tabs>
                <w:tab w:pos="938" w:val="left" w:leader="none"/>
              </w:tabs>
              <w:spacing w:line="229" w:lineRule="exact" w:before="3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1.550.388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line="229" w:lineRule="exact" w:before="3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7.719.337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284" w:hRule="atLeast"/>
        </w:trPr>
        <w:tc>
          <w:tcPr>
            <w:tcW w:w="5137" w:type="dxa"/>
          </w:tcPr>
          <w:p>
            <w:pPr>
              <w:pStyle w:val="TableParagraph"/>
              <w:tabs>
                <w:tab w:pos="758" w:val="left" w:leader="none"/>
              </w:tabs>
              <w:spacing w:line="256" w:lineRule="exact" w:before="9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15.1</w:t>
              <w:tab/>
              <w:t>ISENÇÕES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BENEFÍCIOS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FISCAIS</w:t>
            </w:r>
          </w:p>
        </w:tc>
        <w:tc>
          <w:tcPr>
            <w:tcW w:w="247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6"/>
        <w:ind w:right="491"/>
        <w:jc w:val="both"/>
      </w:pPr>
      <w:r>
        <w:rPr/>
        <w:t>A Hemobrás possui a isenção do ICMS através do Convênio ICMS nº 103/11 e do Imposto de</w:t>
      </w:r>
      <w:r>
        <w:rPr>
          <w:spacing w:val="1"/>
        </w:rPr>
        <w:t> </w:t>
      </w:r>
      <w:r>
        <w:rPr/>
        <w:t>Importação para os medicamentos importados. Também utilizamos o crédito presumido do PIS e</w:t>
      </w:r>
      <w:r>
        <w:rPr>
          <w:spacing w:val="1"/>
        </w:rPr>
        <w:t> </w:t>
      </w:r>
      <w:r>
        <w:rPr/>
        <w:t>COFINS do medicamento Hemo-8r no valor total do PIS e COFINS a Recolher apurado referente 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medicamento</w:t>
      </w:r>
      <w:r>
        <w:rPr>
          <w:spacing w:val="2"/>
        </w:rPr>
        <w:t> </w:t>
      </w:r>
      <w:r>
        <w:rPr/>
        <w:t>especifico.</w:t>
      </w:r>
      <w:r>
        <w:rPr>
          <w:spacing w:val="1"/>
        </w:rPr>
        <w:t> </w:t>
      </w:r>
      <w:r>
        <w:rPr/>
        <w:t>Segue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-1"/>
        </w:rPr>
        <w:t> </w:t>
      </w:r>
      <w:r>
        <w:rPr/>
        <w:t>acumulada</w:t>
      </w:r>
      <w:r>
        <w:rPr>
          <w:spacing w:val="-2"/>
        </w:rPr>
        <w:t> </w:t>
      </w:r>
      <w:r>
        <w:rPr/>
        <w:t>do 1º,</w:t>
      </w:r>
      <w:r>
        <w:rPr>
          <w:spacing w:val="59"/>
        </w:rPr>
        <w:t> </w:t>
      </w:r>
      <w:r>
        <w:rPr/>
        <w:t>2º e</w:t>
      </w:r>
      <w:r>
        <w:rPr>
          <w:spacing w:val="-1"/>
        </w:rPr>
        <w:t> </w:t>
      </w:r>
      <w:r>
        <w:rPr/>
        <w:t>3º</w:t>
      </w:r>
      <w:r>
        <w:rPr>
          <w:spacing w:val="-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</w:t>
      </w:r>
    </w:p>
    <w:p>
      <w:pPr>
        <w:tabs>
          <w:tab w:pos="7931" w:val="left" w:leader="none"/>
          <w:tab w:pos="10020" w:val="left" w:leader="none"/>
        </w:tabs>
        <w:spacing w:before="126" w:after="26"/>
        <w:ind w:left="608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4121"/>
        <w:gridCol w:w="2106"/>
      </w:tblGrid>
      <w:tr>
        <w:trPr>
          <w:trHeight w:val="227" w:hRule="atLeast"/>
        </w:trPr>
        <w:tc>
          <w:tcPr>
            <w:tcW w:w="350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tabs>
                <w:tab w:pos="823" w:val="left" w:leader="none"/>
              </w:tabs>
              <w:spacing w:line="208" w:lineRule="exact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06" w:type="dxa"/>
          </w:tcPr>
          <w:p>
            <w:pPr>
              <w:pStyle w:val="TableParagraph"/>
              <w:tabs>
                <w:tab w:pos="977" w:val="left" w:leader="none"/>
              </w:tabs>
              <w:spacing w:line="208" w:lineRule="exact"/>
              <w:ind w:left="1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3509" w:type="dxa"/>
          </w:tcPr>
          <w:p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Isenção</w:t>
            </w:r>
          </w:p>
        </w:tc>
        <w:tc>
          <w:tcPr>
            <w:tcW w:w="4121" w:type="dxa"/>
          </w:tcPr>
          <w:p>
            <w:pPr>
              <w:pStyle w:val="TableParagraph"/>
              <w:spacing w:line="212" w:lineRule="exact"/>
              <w:ind w:right="259"/>
              <w:rPr>
                <w:sz w:val="20"/>
              </w:rPr>
            </w:pPr>
            <w:r>
              <w:rPr>
                <w:sz w:val="20"/>
              </w:rPr>
              <w:t>112.923.537</w:t>
            </w:r>
          </w:p>
        </w:tc>
        <w:tc>
          <w:tcPr>
            <w:tcW w:w="2106" w:type="dxa"/>
          </w:tcPr>
          <w:p>
            <w:pPr>
              <w:pStyle w:val="TableParagraph"/>
              <w:spacing w:line="212" w:lineRule="exact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123.783.721</w:t>
            </w:r>
          </w:p>
        </w:tc>
      </w:tr>
      <w:tr>
        <w:trPr>
          <w:trHeight w:val="229" w:hRule="atLeast"/>
        </w:trPr>
        <w:tc>
          <w:tcPr>
            <w:tcW w:w="3509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Presumido</w:t>
            </w:r>
          </w:p>
        </w:tc>
        <w:tc>
          <w:tcPr>
            <w:tcW w:w="4121" w:type="dxa"/>
          </w:tcPr>
          <w:p>
            <w:pPr>
              <w:pStyle w:val="TableParagraph"/>
              <w:spacing w:line="209" w:lineRule="exact"/>
              <w:ind w:right="259"/>
              <w:rPr>
                <w:sz w:val="20"/>
              </w:rPr>
            </w:pPr>
            <w:r>
              <w:rPr>
                <w:sz w:val="20"/>
              </w:rPr>
              <w:t>10.803.019</w:t>
            </w:r>
          </w:p>
        </w:tc>
        <w:tc>
          <w:tcPr>
            <w:tcW w:w="2106" w:type="dxa"/>
          </w:tcPr>
          <w:p>
            <w:pPr>
              <w:pStyle w:val="TableParagraph"/>
              <w:spacing w:line="209" w:lineRule="exact"/>
              <w:ind w:left="978"/>
              <w:jc w:val="left"/>
              <w:rPr>
                <w:sz w:val="20"/>
              </w:rPr>
            </w:pPr>
            <w:r>
              <w:rPr>
                <w:sz w:val="20"/>
              </w:rPr>
              <w:t>14.441.434</w:t>
            </w:r>
          </w:p>
        </w:tc>
      </w:tr>
      <w:tr>
        <w:trPr>
          <w:trHeight w:val="230" w:hRule="atLeast"/>
        </w:trPr>
        <w:tc>
          <w:tcPr>
            <w:tcW w:w="3509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Presumido</w:t>
            </w:r>
          </w:p>
        </w:tc>
        <w:tc>
          <w:tcPr>
            <w:tcW w:w="4121" w:type="dxa"/>
          </w:tcPr>
          <w:p>
            <w:pPr>
              <w:pStyle w:val="TableParagraph"/>
              <w:spacing w:line="210" w:lineRule="exact"/>
              <w:ind w:right="259"/>
              <w:rPr>
                <w:sz w:val="20"/>
              </w:rPr>
            </w:pPr>
            <w:r>
              <w:rPr>
                <w:sz w:val="20"/>
              </w:rPr>
              <w:t>50.928.516</w:t>
            </w:r>
          </w:p>
        </w:tc>
        <w:tc>
          <w:tcPr>
            <w:tcW w:w="2106" w:type="dxa"/>
          </w:tcPr>
          <w:p>
            <w:pPr>
              <w:pStyle w:val="TableParagraph"/>
              <w:spacing w:line="210" w:lineRule="exact"/>
              <w:ind w:left="978"/>
              <w:jc w:val="left"/>
              <w:rPr>
                <w:sz w:val="20"/>
              </w:rPr>
            </w:pPr>
            <w:r>
              <w:rPr>
                <w:sz w:val="20"/>
              </w:rPr>
              <w:t>68.081.047</w:t>
            </w:r>
          </w:p>
        </w:tc>
      </w:tr>
      <w:tr>
        <w:trPr>
          <w:trHeight w:val="237" w:hRule="atLeast"/>
        </w:trPr>
        <w:tc>
          <w:tcPr>
            <w:tcW w:w="3509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Imposto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Importação</w:t>
            </w:r>
          </w:p>
        </w:tc>
        <w:tc>
          <w:tcPr>
            <w:tcW w:w="4121" w:type="dxa"/>
          </w:tcPr>
          <w:p>
            <w:pPr>
              <w:pStyle w:val="TableParagraph"/>
              <w:tabs>
                <w:tab w:pos="823" w:val="left" w:leader="none"/>
              </w:tabs>
              <w:spacing w:line="218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10.288.589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06" w:type="dxa"/>
          </w:tcPr>
          <w:p>
            <w:pPr>
              <w:pStyle w:val="TableParagraph"/>
              <w:tabs>
                <w:tab w:pos="977" w:val="left" w:leader="none"/>
              </w:tabs>
              <w:spacing w:line="218" w:lineRule="exact"/>
              <w:ind w:left="161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13.819.619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350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21" w:type="dxa"/>
          </w:tcPr>
          <w:p>
            <w:pPr>
              <w:pStyle w:val="TableParagraph"/>
              <w:tabs>
                <w:tab w:pos="736" w:val="left" w:leader="none"/>
              </w:tabs>
              <w:spacing w:line="229" w:lineRule="exact" w:before="3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184.943.661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106" w:type="dxa"/>
          </w:tcPr>
          <w:p>
            <w:pPr>
              <w:pStyle w:val="TableParagraph"/>
              <w:tabs>
                <w:tab w:pos="877" w:val="left" w:leader="none"/>
              </w:tabs>
              <w:spacing w:line="229" w:lineRule="exact" w:before="3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220.125.821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509" w:type="dxa"/>
          </w:tcPr>
          <w:p>
            <w:pPr>
              <w:pStyle w:val="TableParagraph"/>
              <w:tabs>
                <w:tab w:pos="770" w:val="left" w:leader="none"/>
              </w:tabs>
              <w:spacing w:before="9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  <w:tab/>
              <w:t>OBRIGAÇÕES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SOCIAIS</w:t>
            </w:r>
          </w:p>
        </w:tc>
        <w:tc>
          <w:tcPr>
            <w:tcW w:w="41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509" w:type="dxa"/>
          </w:tcPr>
          <w:p>
            <w:pPr>
              <w:pStyle w:val="TableParagraph"/>
              <w:spacing w:line="256" w:lineRule="exact" w:before="52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referem-se</w:t>
            </w:r>
          </w:p>
        </w:tc>
        <w:tc>
          <w:tcPr>
            <w:tcW w:w="4121" w:type="dxa"/>
          </w:tcPr>
          <w:p>
            <w:pPr>
              <w:pStyle w:val="TableParagraph"/>
              <w:spacing w:line="256" w:lineRule="exact" w:before="52"/>
              <w:ind w:right="63"/>
              <w:rPr>
                <w:sz w:val="24"/>
              </w:rPr>
            </w:pPr>
            <w:r>
              <w:rPr>
                <w:sz w:val="24"/>
              </w:rPr>
              <w:t>às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provisões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férias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salário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2106" w:type="dxa"/>
          </w:tcPr>
          <w:p>
            <w:pPr>
              <w:pStyle w:val="TableParagraph"/>
              <w:spacing w:line="256" w:lineRule="exact" w:before="52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encargos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</w:tr>
    </w:tbl>
    <w:p>
      <w:pPr>
        <w:pStyle w:val="BodyText"/>
        <w:ind w:right="497"/>
        <w:jc w:val="both"/>
      </w:pPr>
      <w:r>
        <w:rPr/>
        <w:t>vinculados. A elevação das provisões trabalhistas refere-se às provisões de 13º salários e seus</w:t>
      </w:r>
      <w:r>
        <w:rPr>
          <w:spacing w:val="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sociais que</w:t>
      </w:r>
      <w:r>
        <w:rPr>
          <w:spacing w:val="-1"/>
        </w:rPr>
        <w:t> </w:t>
      </w:r>
      <w:r>
        <w:rPr/>
        <w:t>inicia o exercício sem saldo.</w:t>
      </w:r>
    </w:p>
    <w:p>
      <w:pPr>
        <w:tabs>
          <w:tab w:pos="7931" w:val="left" w:leader="none"/>
          <w:tab w:pos="10020" w:val="left" w:leader="none"/>
        </w:tabs>
        <w:spacing w:before="126" w:after="25"/>
        <w:ind w:left="608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0"/>
        <w:gridCol w:w="3797"/>
        <w:gridCol w:w="2019"/>
      </w:tblGrid>
      <w:tr>
        <w:trPr>
          <w:trHeight w:val="227" w:hRule="atLeast"/>
        </w:trPr>
        <w:tc>
          <w:tcPr>
            <w:tcW w:w="38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tabs>
                <w:tab w:pos="823" w:val="left" w:leader="none"/>
              </w:tabs>
              <w:spacing w:line="208" w:lineRule="exact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08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3810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pessoal</w:t>
            </w:r>
          </w:p>
        </w:tc>
        <w:tc>
          <w:tcPr>
            <w:tcW w:w="3797" w:type="dxa"/>
          </w:tcPr>
          <w:p>
            <w:pPr>
              <w:pStyle w:val="TableParagraph"/>
              <w:spacing w:line="213" w:lineRule="exact"/>
              <w:ind w:right="235"/>
              <w:rPr>
                <w:sz w:val="20"/>
              </w:rPr>
            </w:pPr>
            <w:r>
              <w:rPr>
                <w:sz w:val="20"/>
              </w:rPr>
              <w:t>988.042</w:t>
            </w:r>
          </w:p>
        </w:tc>
        <w:tc>
          <w:tcPr>
            <w:tcW w:w="2019" w:type="dxa"/>
          </w:tcPr>
          <w:p>
            <w:pPr>
              <w:pStyle w:val="TableParagraph"/>
              <w:spacing w:line="213" w:lineRule="exact"/>
              <w:ind w:right="115"/>
              <w:rPr>
                <w:sz w:val="20"/>
              </w:rPr>
            </w:pPr>
            <w:r>
              <w:rPr>
                <w:sz w:val="20"/>
              </w:rPr>
              <w:t>195.276</w:t>
            </w:r>
          </w:p>
        </w:tc>
      </w:tr>
      <w:tr>
        <w:trPr>
          <w:trHeight w:val="237" w:hRule="atLeast"/>
        </w:trPr>
        <w:tc>
          <w:tcPr>
            <w:tcW w:w="3810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923" w:val="left" w:leader="none"/>
              </w:tabs>
              <w:spacing w:line="218" w:lineRule="exact"/>
              <w:ind w:right="1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5.241.765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17" w:val="left" w:leader="none"/>
              </w:tabs>
              <w:spacing w:line="218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3.669.865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38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tabs>
                <w:tab w:pos="938" w:val="left" w:leader="none"/>
              </w:tabs>
              <w:spacing w:line="210" w:lineRule="exact" w:before="3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6.229.807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line="210" w:lineRule="exact" w:before="3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3.865.141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351" w:footer="0" w:top="1380" w:bottom="280" w:left="640" w:right="640"/>
        </w:sectPr>
      </w:pPr>
    </w:p>
    <w:p>
      <w:pPr>
        <w:pStyle w:val="Heading1"/>
        <w:numPr>
          <w:ilvl w:val="0"/>
          <w:numId w:val="5"/>
        </w:numPr>
        <w:tabs>
          <w:tab w:pos="1213" w:val="left" w:leader="none"/>
          <w:tab w:pos="1214" w:val="left" w:leader="none"/>
        </w:tabs>
        <w:spacing w:line="240" w:lineRule="auto" w:before="28" w:after="0"/>
        <w:ind w:left="1213" w:right="0" w:hanging="722"/>
        <w:jc w:val="left"/>
      </w:pPr>
      <w:r>
        <w:rPr/>
        <w:t>PATRIMÔNIO</w:t>
      </w:r>
      <w:r>
        <w:rPr>
          <w:spacing w:val="-2"/>
        </w:rPr>
        <w:t> </w:t>
      </w:r>
      <w:r>
        <w:rPr/>
        <w:t>LÍQUIDO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tabs>
          <w:tab w:pos="2335" w:val="left" w:leader="none"/>
          <w:tab w:pos="4424" w:val="left" w:leader="none"/>
        </w:tabs>
        <w:spacing w:before="172"/>
        <w:ind w:left="492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280" w:left="640" w:right="640"/>
          <w:cols w:num="2" w:equalWidth="0">
            <w:col w:w="3993" w:space="1603"/>
            <w:col w:w="5034"/>
          </w:cols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4"/>
        <w:gridCol w:w="2764"/>
        <w:gridCol w:w="2065"/>
      </w:tblGrid>
      <w:tr>
        <w:trPr>
          <w:trHeight w:val="227" w:hRule="atLeast"/>
        </w:trPr>
        <w:tc>
          <w:tcPr>
            <w:tcW w:w="4844" w:type="dxa"/>
          </w:tcPr>
          <w:p>
            <w:pPr>
              <w:pStyle w:val="TableParagraph"/>
              <w:spacing w:line="20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764" w:type="dxa"/>
          </w:tcPr>
          <w:p>
            <w:pPr>
              <w:pStyle w:val="TableParagraph"/>
              <w:tabs>
                <w:tab w:pos="823" w:val="left" w:leader="none"/>
              </w:tabs>
              <w:spacing w:line="208" w:lineRule="exact"/>
              <w:ind w:righ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65" w:type="dxa"/>
          </w:tcPr>
          <w:p>
            <w:pPr>
              <w:pStyle w:val="TableParagraph"/>
              <w:tabs>
                <w:tab w:pos="816" w:val="left" w:leader="none"/>
              </w:tabs>
              <w:spacing w:line="208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4844" w:type="dxa"/>
          </w:tcPr>
          <w:p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Governo Federal</w:t>
            </w:r>
          </w:p>
        </w:tc>
        <w:tc>
          <w:tcPr>
            <w:tcW w:w="2764" w:type="dxa"/>
          </w:tcPr>
          <w:p>
            <w:pPr>
              <w:pStyle w:val="TableParagraph"/>
              <w:spacing w:line="212" w:lineRule="exact"/>
              <w:ind w:right="237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  <w:tc>
          <w:tcPr>
            <w:tcW w:w="2065" w:type="dxa"/>
          </w:tcPr>
          <w:p>
            <w:pPr>
              <w:pStyle w:val="TableParagraph"/>
              <w:spacing w:line="212" w:lineRule="exact"/>
              <w:ind w:right="163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</w:tr>
      <w:tr>
        <w:trPr>
          <w:trHeight w:val="229" w:hRule="atLeast"/>
        </w:trPr>
        <w:tc>
          <w:tcPr>
            <w:tcW w:w="4844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Prejuízos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acumulados</w:t>
            </w:r>
          </w:p>
        </w:tc>
        <w:tc>
          <w:tcPr>
            <w:tcW w:w="2764" w:type="dxa"/>
          </w:tcPr>
          <w:p>
            <w:pPr>
              <w:pStyle w:val="TableParagraph"/>
              <w:spacing w:line="209" w:lineRule="exact"/>
              <w:ind w:right="237"/>
              <w:rPr>
                <w:sz w:val="20"/>
              </w:rPr>
            </w:pPr>
            <w:r>
              <w:rPr>
                <w:sz w:val="20"/>
              </w:rPr>
              <w:t>(467.533.353)</w:t>
            </w:r>
          </w:p>
        </w:tc>
        <w:tc>
          <w:tcPr>
            <w:tcW w:w="2065" w:type="dxa"/>
          </w:tcPr>
          <w:p>
            <w:pPr>
              <w:pStyle w:val="TableParagraph"/>
              <w:spacing w:line="209" w:lineRule="exact"/>
              <w:ind w:right="163"/>
              <w:rPr>
                <w:sz w:val="20"/>
              </w:rPr>
            </w:pPr>
            <w:r>
              <w:rPr>
                <w:sz w:val="20"/>
              </w:rPr>
              <w:t>(392.967.444)</w:t>
            </w:r>
          </w:p>
        </w:tc>
      </w:tr>
      <w:tr>
        <w:trPr>
          <w:trHeight w:val="237" w:hRule="atLeast"/>
        </w:trPr>
        <w:tc>
          <w:tcPr>
            <w:tcW w:w="4844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(AFAC)</w:t>
            </w:r>
          </w:p>
        </w:tc>
        <w:tc>
          <w:tcPr>
            <w:tcW w:w="2764" w:type="dxa"/>
          </w:tcPr>
          <w:p>
            <w:pPr>
              <w:pStyle w:val="TableParagraph"/>
              <w:tabs>
                <w:tab w:pos="823" w:val="left" w:leader="none"/>
              </w:tabs>
              <w:spacing w:line="218" w:lineRule="exact"/>
              <w:ind w:right="1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26.000.000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65" w:type="dxa"/>
          </w:tcPr>
          <w:p>
            <w:pPr>
              <w:pStyle w:val="TableParagraph"/>
              <w:tabs>
                <w:tab w:pos="1830" w:val="left" w:leader="none"/>
              </w:tabs>
              <w:spacing w:line="218" w:lineRule="exact"/>
              <w:ind w:right="4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32" w:hRule="atLeast"/>
        </w:trPr>
        <w:tc>
          <w:tcPr>
            <w:tcW w:w="484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tabs>
                <w:tab w:pos="736" w:val="left" w:leader="none"/>
              </w:tabs>
              <w:spacing w:line="210" w:lineRule="exact" w:before="3"/>
              <w:ind w:righ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272.169.203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065" w:type="dxa"/>
          </w:tcPr>
          <w:p>
            <w:pPr>
              <w:pStyle w:val="TableParagraph"/>
              <w:tabs>
                <w:tab w:pos="730" w:val="left" w:leader="none"/>
              </w:tabs>
              <w:spacing w:line="210" w:lineRule="exact" w:before="3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320.735.112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3"/>
        <w:ind w:left="0"/>
        <w:rPr>
          <w:b/>
          <w:sz w:val="18"/>
        </w:rPr>
      </w:pPr>
    </w:p>
    <w:p>
      <w:pPr>
        <w:pStyle w:val="BodyText"/>
        <w:spacing w:before="90"/>
        <w:ind w:right="497"/>
        <w:jc w:val="both"/>
      </w:pPr>
      <w:r>
        <w:rPr/>
        <w:t>O capital social é de R$ 713.702.556 (setecentos e treze milhões, setecentos e dois mil, quinhentos e</w:t>
      </w:r>
      <w:r>
        <w:rPr>
          <w:spacing w:val="-57"/>
        </w:rPr>
        <w:t> </w:t>
      </w:r>
      <w:r>
        <w:rPr/>
        <w:t>cinquenta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seis reais, todo da</w:t>
      </w:r>
      <w:r>
        <w:rPr>
          <w:spacing w:val="-1"/>
        </w:rPr>
        <w:t> </w:t>
      </w:r>
      <w:r>
        <w:rPr/>
        <w:t>União.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1"/>
        <w:numPr>
          <w:ilvl w:val="1"/>
          <w:numId w:val="5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10"/>
        <w:jc w:val="left"/>
      </w:pPr>
      <w:r>
        <w:rPr/>
        <w:t>RESULTADO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TERCEIRO</w:t>
      </w:r>
      <w:r>
        <w:rPr>
          <w:spacing w:val="-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207"/>
        <w:ind w:right="488"/>
        <w:jc w:val="both"/>
      </w:pPr>
      <w:r>
        <w:rPr/>
        <w:t>No terceiro trimestre de 2018, a Hemobrás obteve o lucro de R$ 9.163.693, composto da seguinte</w:t>
      </w:r>
      <w:r>
        <w:rPr>
          <w:spacing w:val="1"/>
        </w:rPr>
        <w:t> </w:t>
      </w:r>
      <w:r>
        <w:rPr/>
        <w:t>forma: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bruto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52,8</w:t>
      </w:r>
      <w:r>
        <w:rPr>
          <w:spacing w:val="1"/>
        </w:rPr>
        <w:t> </w:t>
      </w:r>
      <w:r>
        <w:rPr/>
        <w:t>milhões,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operacionais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18,9</w:t>
      </w:r>
      <w:r>
        <w:rPr>
          <w:spacing w:val="1"/>
        </w:rPr>
        <w:t> </w:t>
      </w:r>
      <w:r>
        <w:rPr/>
        <w:t>milhões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negativo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24,7</w:t>
      </w:r>
      <w:r>
        <w:rPr>
          <w:spacing w:val="1"/>
        </w:rPr>
        <w:t> </w:t>
      </w:r>
      <w:r>
        <w:rPr/>
        <w:t>milhões.</w:t>
      </w:r>
      <w:r>
        <w:rPr>
          <w:spacing w:val="1"/>
        </w:rPr>
        <w:t> </w:t>
      </w:r>
      <w:r>
        <w:rPr/>
        <w:t>É</w:t>
      </w:r>
      <w:r>
        <w:rPr>
          <w:spacing w:val="-57"/>
        </w:rPr>
        <w:t> </w:t>
      </w:r>
      <w:r>
        <w:rPr/>
        <w:t>importante</w:t>
      </w:r>
      <w:r>
        <w:rPr>
          <w:spacing w:val="12"/>
        </w:rPr>
        <w:t> </w:t>
      </w:r>
      <w:r>
        <w:rPr/>
        <w:t>frisar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o</w:t>
      </w:r>
      <w:r>
        <w:rPr>
          <w:spacing w:val="17"/>
        </w:rPr>
        <w:t> </w:t>
      </w:r>
      <w:r>
        <w:rPr/>
        <w:t>lucro</w:t>
      </w:r>
      <w:r>
        <w:rPr>
          <w:spacing w:val="15"/>
        </w:rPr>
        <w:t> </w:t>
      </w:r>
      <w:r>
        <w:rPr/>
        <w:t>do</w:t>
      </w:r>
      <w:r>
        <w:rPr>
          <w:spacing w:val="13"/>
        </w:rPr>
        <w:t> </w:t>
      </w:r>
      <w:r>
        <w:rPr/>
        <w:t>terceiro</w:t>
      </w:r>
      <w:r>
        <w:rPr>
          <w:spacing w:val="14"/>
        </w:rPr>
        <w:t> </w:t>
      </w:r>
      <w:r>
        <w:rPr/>
        <w:t>trimestre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2018</w:t>
      </w:r>
      <w:r>
        <w:rPr>
          <w:spacing w:val="14"/>
        </w:rPr>
        <w:t> </w:t>
      </w:r>
      <w:r>
        <w:rPr/>
        <w:t>teve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interferência</w:t>
      </w:r>
      <w:r>
        <w:rPr>
          <w:spacing w:val="14"/>
        </w:rPr>
        <w:t> </w:t>
      </w:r>
      <w:r>
        <w:rPr/>
        <w:t>negativa</w:t>
      </w:r>
      <w:r>
        <w:rPr>
          <w:spacing w:val="13"/>
        </w:rPr>
        <w:t> </w:t>
      </w:r>
      <w:r>
        <w:rPr/>
        <w:t>do</w:t>
      </w:r>
      <w:r>
        <w:rPr>
          <w:spacing w:val="16"/>
        </w:rPr>
        <w:t> </w:t>
      </w:r>
      <w:r>
        <w:rPr/>
        <w:t>câmbio</w:t>
      </w:r>
    </w:p>
    <w:p>
      <w:pPr>
        <w:spacing w:after="0"/>
        <w:jc w:val="both"/>
        <w:sectPr>
          <w:type w:val="continuous"/>
          <w:pgSz w:w="11910" w:h="16840"/>
          <w:pgMar w:top="1200" w:bottom="280" w:left="640" w:right="640"/>
        </w:sectPr>
      </w:pPr>
    </w:p>
    <w:p>
      <w:pPr>
        <w:pStyle w:val="BodyText"/>
        <w:spacing w:before="24"/>
        <w:ind w:right="490"/>
        <w:jc w:val="both"/>
      </w:pPr>
      <w:r>
        <w:rPr/>
        <w:t>com moeda estrangeira, afetando negativamente o resultado da Hemobrás, impactando diretamente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lucro do</w:t>
      </w:r>
      <w:r>
        <w:rPr>
          <w:spacing w:val="-1"/>
        </w:rPr>
        <w:t> </w:t>
      </w:r>
      <w:r>
        <w:rPr/>
        <w:t>segundo trimestre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Heading1"/>
        <w:numPr>
          <w:ilvl w:val="0"/>
          <w:numId w:val="5"/>
        </w:numPr>
        <w:tabs>
          <w:tab w:pos="1214" w:val="left" w:leader="none"/>
        </w:tabs>
        <w:spacing w:line="240" w:lineRule="auto" w:before="195" w:after="0"/>
        <w:ind w:left="1213" w:right="0" w:hanging="722"/>
        <w:jc w:val="both"/>
      </w:pPr>
      <w:r>
        <w:rPr/>
        <w:t>PROVISÃO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RISCOS</w:t>
      </w:r>
      <w:r>
        <w:rPr>
          <w:spacing w:val="-2"/>
        </w:rPr>
        <w:t> </w:t>
      </w:r>
      <w:r>
        <w:rPr/>
        <w:t>CÍVEIS,</w:t>
      </w:r>
      <w:r>
        <w:rPr>
          <w:spacing w:val="-2"/>
        </w:rPr>
        <w:t> </w:t>
      </w:r>
      <w:r>
        <w:rPr/>
        <w:t>FISCAIS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TRABALHISTAS</w:t>
      </w:r>
    </w:p>
    <w:p>
      <w:pPr>
        <w:pStyle w:val="BodyText"/>
        <w:spacing w:before="115"/>
        <w:ind w:right="490"/>
        <w:jc w:val="both"/>
      </w:pP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trabalhista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cível.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baseada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Hemobrás,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provisão para contingências é suficiente para cobrir perdas prováveis e razoavelmente estimáveis</w:t>
      </w:r>
      <w:r>
        <w:rPr>
          <w:spacing w:val="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decisões desfavoráveis.</w:t>
      </w:r>
    </w:p>
    <w:p>
      <w:pPr>
        <w:pStyle w:val="BodyText"/>
        <w:spacing w:before="120"/>
        <w:ind w:right="498"/>
        <w:jc w:val="both"/>
      </w:pPr>
      <w:r>
        <w:rPr/>
        <w:t>A provisão foi constituída considerando a análise da Procuradoria Jurídica e da Administração, para</w:t>
      </w:r>
      <w:r>
        <w:rPr>
          <w:spacing w:val="-57"/>
        </w:rPr>
        <w:t> </w:t>
      </w:r>
      <w:r>
        <w:rPr/>
        <w:t>os processos cuja expectativa de perda foi avaliada como provável, sendo suficiente para fazer face</w:t>
      </w:r>
      <w:r>
        <w:rPr>
          <w:spacing w:val="1"/>
        </w:rPr>
        <w:t> </w:t>
      </w:r>
      <w:r>
        <w:rPr/>
        <w:t>às</w:t>
      </w:r>
      <w:r>
        <w:rPr>
          <w:spacing w:val="-1"/>
        </w:rPr>
        <w:t> </w:t>
      </w:r>
      <w:r>
        <w:rPr/>
        <w:t>perdas</w:t>
      </w:r>
      <w:r>
        <w:rPr>
          <w:spacing w:val="2"/>
        </w:rPr>
        <w:t> </w:t>
      </w:r>
      <w:r>
        <w:rPr/>
        <w:t>esperadas. Os saldos das</w:t>
      </w:r>
      <w:r>
        <w:rPr>
          <w:spacing w:val="-1"/>
        </w:rPr>
        <w:t> </w:t>
      </w:r>
      <w:r>
        <w:rPr/>
        <w:t>contingências são os seguintes:</w:t>
      </w:r>
    </w:p>
    <w:p>
      <w:pPr>
        <w:pStyle w:val="ListParagraph"/>
        <w:numPr>
          <w:ilvl w:val="1"/>
          <w:numId w:val="5"/>
        </w:numPr>
        <w:tabs>
          <w:tab w:pos="1202" w:val="left" w:leader="none"/>
        </w:tabs>
        <w:spacing w:line="240" w:lineRule="auto" w:before="120" w:after="0"/>
        <w:ind w:left="1201" w:right="0" w:hanging="710"/>
        <w:jc w:val="both"/>
        <w:rPr>
          <w:sz w:val="24"/>
        </w:rPr>
      </w:pPr>
      <w:r>
        <w:rPr>
          <w:sz w:val="24"/>
          <w:u w:val="single"/>
        </w:rPr>
        <w:t>Risco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perda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provável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Provisionado</w:t>
      </w:r>
    </w:p>
    <w:p>
      <w:pPr>
        <w:pStyle w:val="BodyText"/>
        <w:spacing w:before="120"/>
        <w:ind w:right="490"/>
        <w:jc w:val="both"/>
      </w:pPr>
      <w:r>
        <w:rPr/>
        <w:t>No terceiro trimestre de 2018 houve a classificação de processos como de perda provável, com base</w:t>
      </w:r>
      <w:r>
        <w:rPr>
          <w:spacing w:val="-57"/>
        </w:rPr>
        <w:t> </w:t>
      </w:r>
      <w:r>
        <w:rPr/>
        <w:t>na análise da Procuradoria Jurídica da Hemobrás. No item 18.2 demonstram-se os valores de todos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processos da</w:t>
      </w:r>
      <w:r>
        <w:rPr>
          <w:spacing w:val="-1"/>
        </w:rPr>
        <w:t> </w:t>
      </w:r>
      <w:r>
        <w:rPr/>
        <w:t>Hemobrás classificados como possíveis.</w:t>
      </w:r>
    </w:p>
    <w:p>
      <w:pPr>
        <w:tabs>
          <w:tab w:pos="7941" w:val="left" w:leader="none"/>
          <w:tab w:pos="10022" w:val="left" w:leader="none"/>
        </w:tabs>
        <w:spacing w:before="127" w:after="25"/>
        <w:ind w:left="610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3739"/>
        <w:gridCol w:w="1989"/>
      </w:tblGrid>
      <w:tr>
        <w:trPr>
          <w:trHeight w:val="227" w:hRule="atLeast"/>
        </w:trPr>
        <w:tc>
          <w:tcPr>
            <w:tcW w:w="390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tabs>
                <w:tab w:pos="837" w:val="left" w:leader="none"/>
              </w:tabs>
              <w:spacing w:line="208" w:lineRule="exact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20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90" w:val="left" w:leader="none"/>
              </w:tabs>
              <w:spacing w:line="208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3901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739" w:type="dxa"/>
          </w:tcPr>
          <w:p>
            <w:pPr>
              <w:pStyle w:val="TableParagraph"/>
              <w:spacing w:line="213" w:lineRule="exact"/>
              <w:ind w:right="235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  <w:tc>
          <w:tcPr>
            <w:tcW w:w="1989" w:type="dxa"/>
          </w:tcPr>
          <w:p>
            <w:pPr>
              <w:pStyle w:val="TableParagraph"/>
              <w:spacing w:line="213" w:lineRule="exact"/>
              <w:ind w:right="116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</w:tr>
      <w:tr>
        <w:trPr>
          <w:trHeight w:val="237" w:hRule="atLeast"/>
        </w:trPr>
        <w:tc>
          <w:tcPr>
            <w:tcW w:w="3901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3739" w:type="dxa"/>
          </w:tcPr>
          <w:p>
            <w:pPr>
              <w:pStyle w:val="TableParagraph"/>
              <w:tabs>
                <w:tab w:pos="1187" w:val="left" w:leader="none"/>
              </w:tabs>
              <w:spacing w:line="218" w:lineRule="exact"/>
              <w:ind w:right="16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96.169</w:t>
            </w:r>
            <w:r>
              <w:rPr>
                <w:spacing w:val="21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140" w:val="left" w:leader="none"/>
              </w:tabs>
              <w:spacing w:line="218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96.169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390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tabs>
                <w:tab w:pos="1101" w:val="left" w:leader="none"/>
              </w:tabs>
              <w:spacing w:line="210" w:lineRule="exact" w:before="3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254.052</w:t>
            </w:r>
            <w:r>
              <w:rPr>
                <w:b/>
                <w:spacing w:val="21"/>
                <w:sz w:val="20"/>
                <w:u w:val="doub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1054" w:val="left" w:leader="none"/>
              </w:tabs>
              <w:spacing w:line="210" w:lineRule="exact"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254.052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1202" w:val="left" w:leader="none"/>
        </w:tabs>
        <w:spacing w:line="240" w:lineRule="auto" w:before="160" w:after="0"/>
        <w:ind w:left="1201" w:right="0" w:hanging="710"/>
        <w:jc w:val="both"/>
        <w:rPr>
          <w:sz w:val="24"/>
        </w:rPr>
      </w:pPr>
      <w:r>
        <w:rPr>
          <w:sz w:val="24"/>
          <w:u w:val="single"/>
        </w:rPr>
        <w:t>Risco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perda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possível –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Não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provisionado</w:t>
      </w:r>
    </w:p>
    <w:p>
      <w:pPr>
        <w:pStyle w:val="BodyText"/>
        <w:spacing w:before="120"/>
        <w:ind w:right="491"/>
        <w:jc w:val="both"/>
      </w:pPr>
      <w:r>
        <w:rPr/>
        <w:t>Na Hemobrás existem ações de natureza trabalhista, e cível, envolvendo risco de perda classificados</w:t>
      </w:r>
      <w:r>
        <w:rPr>
          <w:spacing w:val="-57"/>
        </w:rPr>
        <w:t> </w:t>
      </w:r>
      <w:r>
        <w:rPr/>
        <w:t>pela administração como possíveis, com base na avaliação da Procuradoria Jurídica da Hemobrás,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os quais não há</w:t>
      </w:r>
      <w:r>
        <w:rPr>
          <w:spacing w:val="-1"/>
        </w:rPr>
        <w:t> </w:t>
      </w:r>
      <w:r>
        <w:rPr/>
        <w:t>provisão</w:t>
      </w:r>
      <w:r>
        <w:rPr>
          <w:spacing w:val="-1"/>
        </w:rPr>
        <w:t> </w:t>
      </w:r>
      <w:r>
        <w:rPr/>
        <w:t>constituída. A</w:t>
      </w:r>
      <w:r>
        <w:rPr>
          <w:spacing w:val="-1"/>
        </w:rPr>
        <w:t> </w:t>
      </w:r>
      <w:r>
        <w:rPr/>
        <w:t>composição e</w:t>
      </w:r>
      <w:r>
        <w:rPr>
          <w:spacing w:val="-1"/>
        </w:rPr>
        <w:t> </w:t>
      </w:r>
      <w:r>
        <w:rPr/>
        <w:t>estimativa</w:t>
      </w:r>
      <w:r>
        <w:rPr>
          <w:spacing w:val="-1"/>
        </w:rPr>
        <w:t> </w:t>
      </w:r>
      <w:r>
        <w:rPr/>
        <w:t>demonstra-se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tabs>
          <w:tab w:pos="7941" w:val="left" w:leader="none"/>
          <w:tab w:pos="10022" w:val="left" w:leader="none"/>
        </w:tabs>
        <w:spacing w:before="126" w:after="24"/>
        <w:ind w:left="610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5"/>
        <w:gridCol w:w="2226"/>
        <w:gridCol w:w="1990"/>
      </w:tblGrid>
      <w:tr>
        <w:trPr>
          <w:trHeight w:val="228" w:hRule="atLeast"/>
        </w:trPr>
        <w:tc>
          <w:tcPr>
            <w:tcW w:w="541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tabs>
                <w:tab w:pos="837" w:val="left" w:leader="none"/>
              </w:tabs>
              <w:spacing w:line="208" w:lineRule="exact"/>
              <w:ind w:right="16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20"/>
                <w:sz w:val="20"/>
                <w:u w:val="sing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790" w:val="left" w:leader="none"/>
              </w:tabs>
              <w:spacing w:line="208" w:lineRule="exact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5415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2226" w:type="dxa"/>
          </w:tcPr>
          <w:p>
            <w:pPr>
              <w:pStyle w:val="TableParagraph"/>
              <w:spacing w:line="213" w:lineRule="exact"/>
              <w:ind w:right="236"/>
              <w:rPr>
                <w:sz w:val="20"/>
              </w:rPr>
            </w:pPr>
            <w:r>
              <w:rPr>
                <w:sz w:val="20"/>
              </w:rPr>
              <w:t>800.265</w:t>
            </w:r>
          </w:p>
        </w:tc>
        <w:tc>
          <w:tcPr>
            <w:tcW w:w="1990" w:type="dxa"/>
          </w:tcPr>
          <w:p>
            <w:pPr>
              <w:pStyle w:val="TableParagraph"/>
              <w:spacing w:line="213" w:lineRule="exact"/>
              <w:ind w:right="118"/>
              <w:rPr>
                <w:sz w:val="20"/>
              </w:rPr>
            </w:pPr>
            <w:r>
              <w:rPr>
                <w:sz w:val="20"/>
              </w:rPr>
              <w:t>2.787.107</w:t>
            </w:r>
          </w:p>
        </w:tc>
      </w:tr>
      <w:tr>
        <w:trPr>
          <w:trHeight w:val="237" w:hRule="atLeast"/>
        </w:trPr>
        <w:tc>
          <w:tcPr>
            <w:tcW w:w="5415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2226" w:type="dxa"/>
          </w:tcPr>
          <w:p>
            <w:pPr>
              <w:pStyle w:val="TableParagraph"/>
              <w:tabs>
                <w:tab w:pos="837" w:val="left" w:leader="none"/>
              </w:tabs>
              <w:spacing w:line="218" w:lineRule="exact"/>
              <w:ind w:right="16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62.046.753</w:t>
            </w:r>
            <w:r>
              <w:rPr>
                <w:spacing w:val="22"/>
                <w:sz w:val="20"/>
                <w:u w:val="sing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790" w:val="left" w:leader="none"/>
              </w:tabs>
              <w:spacing w:line="218" w:lineRule="exact"/>
              <w:ind w:right="4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59.656.506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53" w:hRule="atLeast"/>
        </w:trPr>
        <w:tc>
          <w:tcPr>
            <w:tcW w:w="541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tabs>
                <w:tab w:pos="851" w:val="left" w:leader="none"/>
              </w:tabs>
              <w:spacing w:before="3"/>
              <w:ind w:right="16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62.847.018</w:t>
            </w:r>
            <w:r>
              <w:rPr>
                <w:b/>
                <w:spacing w:val="21"/>
                <w:sz w:val="20"/>
                <w:u w:val="doub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804" w:val="left" w:leader="none"/>
              </w:tabs>
              <w:spacing w:before="3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62.443.613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286" w:hRule="atLeast"/>
        </w:trPr>
        <w:tc>
          <w:tcPr>
            <w:tcW w:w="5415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0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  <w:tab/>
              <w:t>RESULTADO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FINANCEIRO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LÍQUIDO</w:t>
            </w:r>
          </w:p>
        </w:tc>
        <w:tc>
          <w:tcPr>
            <w:tcW w:w="22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5"/>
        <w:ind w:right="491"/>
        <w:jc w:val="both"/>
      </w:pPr>
      <w:r>
        <w:rPr/>
        <w:t>No terceiro trimestre de 2018 o resultado financeiro da Hemobrás foi impactado, principalmente,</w:t>
      </w:r>
      <w:r>
        <w:rPr>
          <w:spacing w:val="1"/>
        </w:rPr>
        <w:t> </w:t>
      </w:r>
      <w:r>
        <w:rPr/>
        <w:t>pelas contas de variação cambial ativa R$ 35,9 milhões e variação cambial e monetária passiva R$</w:t>
      </w:r>
      <w:r>
        <w:rPr>
          <w:spacing w:val="1"/>
        </w:rPr>
        <w:t> </w:t>
      </w:r>
      <w:r>
        <w:rPr/>
        <w:t>66,4 milhões, que gerou resultado negativo de variação cambial e monetária de R$ 30,5 milhões, 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demonstra</w:t>
      </w:r>
      <w:r>
        <w:rPr>
          <w:spacing w:val="-2"/>
        </w:rPr>
        <w:t> </w:t>
      </w:r>
      <w:r>
        <w:rPr/>
        <w:t>o impacto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do câmbio no</w:t>
      </w:r>
      <w:r>
        <w:rPr>
          <w:spacing w:val="-1"/>
        </w:rPr>
        <w:t> </w:t>
      </w:r>
      <w:r>
        <w:rPr/>
        <w:t>resultado financeiro do</w:t>
      </w:r>
      <w:r>
        <w:rPr>
          <w:spacing w:val="3"/>
        </w:rPr>
        <w:t> </w:t>
      </w:r>
      <w:r>
        <w:rPr/>
        <w:t>exercício.</w:t>
      </w:r>
    </w:p>
    <w:p>
      <w:pPr>
        <w:tabs>
          <w:tab w:pos="7934" w:val="left" w:leader="none"/>
          <w:tab w:pos="9967" w:val="left" w:leader="none"/>
        </w:tabs>
        <w:spacing w:before="124" w:after="26"/>
        <w:ind w:left="6146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1"/>
        <w:gridCol w:w="3242"/>
        <w:gridCol w:w="1951"/>
      </w:tblGrid>
      <w:tr>
        <w:trPr>
          <w:trHeight w:val="224" w:hRule="atLeast"/>
        </w:trPr>
        <w:tc>
          <w:tcPr>
            <w:tcW w:w="4381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spacing w:line="204" w:lineRule="exact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01.07.2018 a</w:t>
            </w:r>
          </w:p>
        </w:tc>
        <w:tc>
          <w:tcPr>
            <w:tcW w:w="1951" w:type="dxa"/>
          </w:tcPr>
          <w:p>
            <w:pPr>
              <w:pStyle w:val="TableParagraph"/>
              <w:spacing w:line="204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01.07.2017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231" w:hRule="atLeast"/>
        </w:trPr>
        <w:tc>
          <w:tcPr>
            <w:tcW w:w="4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tabs>
                <w:tab w:pos="799" w:val="left" w:leader="none"/>
              </w:tabs>
              <w:spacing w:line="212" w:lineRule="exact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16"/>
                <w:sz w:val="20"/>
                <w:u w:val="sing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766" w:val="left" w:leader="none"/>
              </w:tabs>
              <w:spacing w:line="212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30.09.2017</w:t>
            </w:r>
            <w:r>
              <w:rPr>
                <w:b/>
                <w:spacing w:val="15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381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Rendimento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3242" w:type="dxa"/>
          </w:tcPr>
          <w:p>
            <w:pPr>
              <w:pStyle w:val="TableParagraph"/>
              <w:spacing w:line="213" w:lineRule="exact"/>
              <w:ind w:right="218"/>
              <w:rPr>
                <w:sz w:val="20"/>
              </w:rPr>
            </w:pPr>
            <w:r>
              <w:rPr>
                <w:sz w:val="20"/>
              </w:rPr>
              <w:t>4.565.137</w:t>
            </w:r>
          </w:p>
        </w:tc>
        <w:tc>
          <w:tcPr>
            <w:tcW w:w="1951" w:type="dxa"/>
          </w:tcPr>
          <w:p>
            <w:pPr>
              <w:pStyle w:val="TableParagraph"/>
              <w:spacing w:line="213" w:lineRule="exact"/>
              <w:ind w:right="114"/>
              <w:rPr>
                <w:sz w:val="20"/>
              </w:rPr>
            </w:pPr>
            <w:r>
              <w:rPr>
                <w:sz w:val="20"/>
              </w:rPr>
              <w:t>7.750.659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Juros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Ativos</w:t>
            </w:r>
          </w:p>
        </w:tc>
        <w:tc>
          <w:tcPr>
            <w:tcW w:w="3242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Descontos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obtidos</w:t>
            </w:r>
          </w:p>
        </w:tc>
        <w:tc>
          <w:tcPr>
            <w:tcW w:w="3242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3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monetárias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3242" w:type="dxa"/>
          </w:tcPr>
          <w:p>
            <w:pPr>
              <w:pStyle w:val="TableParagraph"/>
              <w:spacing w:line="211" w:lineRule="exact"/>
              <w:ind w:right="218"/>
              <w:rPr>
                <w:sz w:val="20"/>
              </w:rPr>
            </w:pPr>
            <w:r>
              <w:rPr>
                <w:sz w:val="20"/>
              </w:rPr>
              <w:t>10.102</w:t>
            </w:r>
          </w:p>
        </w:tc>
        <w:tc>
          <w:tcPr>
            <w:tcW w:w="1951" w:type="dxa"/>
          </w:tcPr>
          <w:p>
            <w:pPr>
              <w:pStyle w:val="TableParagraph"/>
              <w:spacing w:line="211" w:lineRule="exact"/>
              <w:ind w:right="114"/>
              <w:rPr>
                <w:sz w:val="20"/>
              </w:rPr>
            </w:pPr>
            <w:r>
              <w:rPr>
                <w:sz w:val="20"/>
              </w:rPr>
              <w:t>12.927</w:t>
            </w:r>
          </w:p>
        </w:tc>
      </w:tr>
      <w:tr>
        <w:trPr>
          <w:trHeight w:val="229" w:hRule="atLeast"/>
        </w:trPr>
        <w:tc>
          <w:tcPr>
            <w:tcW w:w="438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ativa</w:t>
            </w:r>
          </w:p>
        </w:tc>
        <w:tc>
          <w:tcPr>
            <w:tcW w:w="3242" w:type="dxa"/>
          </w:tcPr>
          <w:p>
            <w:pPr>
              <w:pStyle w:val="TableParagraph"/>
              <w:spacing w:line="209" w:lineRule="exact"/>
              <w:ind w:right="218"/>
              <w:rPr>
                <w:sz w:val="20"/>
              </w:rPr>
            </w:pPr>
            <w:r>
              <w:rPr>
                <w:sz w:val="20"/>
              </w:rPr>
              <w:t>35.886.839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4"/>
              <w:rPr>
                <w:sz w:val="20"/>
              </w:rPr>
            </w:pPr>
            <w:r>
              <w:rPr>
                <w:sz w:val="20"/>
              </w:rPr>
              <w:t>33.194.268</w:t>
            </w:r>
          </w:p>
        </w:tc>
      </w:tr>
      <w:tr>
        <w:trPr>
          <w:trHeight w:val="229" w:hRule="atLeast"/>
        </w:trPr>
        <w:tc>
          <w:tcPr>
            <w:tcW w:w="438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3242" w:type="dxa"/>
          </w:tcPr>
          <w:p>
            <w:pPr>
              <w:pStyle w:val="TableParagraph"/>
              <w:spacing w:line="209" w:lineRule="exact"/>
              <w:ind w:right="218"/>
              <w:rPr>
                <w:sz w:val="20"/>
              </w:rPr>
            </w:pPr>
            <w:r>
              <w:rPr>
                <w:sz w:val="20"/>
              </w:rPr>
              <w:t>267.000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bancárias</w:t>
            </w:r>
          </w:p>
        </w:tc>
        <w:tc>
          <w:tcPr>
            <w:tcW w:w="3242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(609)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3"/>
              <w:rPr>
                <w:sz w:val="20"/>
              </w:rPr>
            </w:pPr>
            <w:r>
              <w:rPr>
                <w:sz w:val="20"/>
              </w:rPr>
              <w:t>(2.699)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Juros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passivos</w:t>
            </w:r>
          </w:p>
        </w:tc>
        <w:tc>
          <w:tcPr>
            <w:tcW w:w="3242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4"/>
              <w:rPr>
                <w:sz w:val="20"/>
              </w:rPr>
            </w:pPr>
            <w:r>
              <w:rPr>
                <w:sz w:val="20"/>
              </w:rPr>
              <w:t>(123.982)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passivas</w:t>
            </w:r>
          </w:p>
        </w:tc>
        <w:tc>
          <w:tcPr>
            <w:tcW w:w="3242" w:type="dxa"/>
          </w:tcPr>
          <w:p>
            <w:pPr>
              <w:pStyle w:val="TableParagraph"/>
              <w:spacing w:line="210" w:lineRule="exact"/>
              <w:ind w:right="218"/>
              <w:rPr>
                <w:sz w:val="20"/>
              </w:rPr>
            </w:pPr>
            <w:r>
              <w:rPr>
                <w:sz w:val="20"/>
              </w:rPr>
              <w:t>4.377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4"/>
              <w:rPr>
                <w:sz w:val="20"/>
              </w:rPr>
            </w:pPr>
            <w:r>
              <w:rPr>
                <w:sz w:val="20"/>
              </w:rPr>
              <w:t>(139.039)</w:t>
            </w:r>
          </w:p>
        </w:tc>
      </w:tr>
      <w:tr>
        <w:trPr>
          <w:trHeight w:val="230" w:hRule="atLeast"/>
        </w:trPr>
        <w:tc>
          <w:tcPr>
            <w:tcW w:w="438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3242" w:type="dxa"/>
          </w:tcPr>
          <w:p>
            <w:pPr>
              <w:pStyle w:val="TableParagraph"/>
              <w:spacing w:line="210" w:lineRule="exact"/>
              <w:ind w:right="218"/>
              <w:rPr>
                <w:sz w:val="20"/>
              </w:rPr>
            </w:pPr>
            <w:r>
              <w:rPr>
                <w:sz w:val="20"/>
              </w:rPr>
              <w:t>(7.145.616)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4"/>
              <w:rPr>
                <w:sz w:val="20"/>
              </w:rPr>
            </w:pPr>
            <w:r>
              <w:rPr>
                <w:sz w:val="20"/>
              </w:rPr>
              <w:t>(9.644.453)</w:t>
            </w:r>
          </w:p>
        </w:tc>
      </w:tr>
      <w:tr>
        <w:trPr>
          <w:trHeight w:val="229" w:hRule="atLeast"/>
        </w:trPr>
        <w:tc>
          <w:tcPr>
            <w:tcW w:w="438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3242" w:type="dxa"/>
          </w:tcPr>
          <w:p>
            <w:pPr>
              <w:pStyle w:val="TableParagraph"/>
              <w:spacing w:line="209" w:lineRule="exact"/>
              <w:ind w:right="218"/>
              <w:rPr>
                <w:sz w:val="20"/>
              </w:rPr>
            </w:pPr>
            <w:r>
              <w:rPr>
                <w:sz w:val="20"/>
              </w:rPr>
              <w:t>(58.283.277)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4"/>
              <w:rPr>
                <w:sz w:val="20"/>
              </w:rPr>
            </w:pPr>
            <w:r>
              <w:rPr>
                <w:sz w:val="20"/>
              </w:rPr>
              <w:t>(6.899.872)</w:t>
            </w:r>
          </w:p>
        </w:tc>
      </w:tr>
      <w:tr>
        <w:trPr>
          <w:trHeight w:val="236" w:hRule="atLeast"/>
        </w:trPr>
        <w:tc>
          <w:tcPr>
            <w:tcW w:w="4381" w:type="dxa"/>
          </w:tcPr>
          <w:p>
            <w:pPr>
              <w:pStyle w:val="TableParagraph"/>
              <w:spacing w:line="21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Tarifa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</w:t>
            </w:r>
          </w:p>
        </w:tc>
        <w:tc>
          <w:tcPr>
            <w:tcW w:w="3242" w:type="dxa"/>
          </w:tcPr>
          <w:p>
            <w:pPr>
              <w:pStyle w:val="TableParagraph"/>
              <w:tabs>
                <w:tab w:pos="1264" w:val="left" w:leader="none"/>
              </w:tabs>
              <w:spacing w:line="216" w:lineRule="exact"/>
              <w:ind w:right="15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(225)</w:t>
            </w:r>
            <w:r>
              <w:rPr>
                <w:spacing w:val="16"/>
                <w:sz w:val="20"/>
                <w:u w:val="sing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1231" w:val="left" w:leader="none"/>
              </w:tabs>
              <w:spacing w:line="216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(225)</w:t>
            </w:r>
            <w:r>
              <w:rPr>
                <w:spacing w:val="16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38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tabs>
                <w:tab w:pos="679" w:val="left" w:leader="none"/>
              </w:tabs>
              <w:spacing w:line="210" w:lineRule="exact" w:before="3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(24.694.833)</w:t>
            </w:r>
            <w:r>
              <w:rPr>
                <w:b/>
                <w:spacing w:val="15"/>
                <w:sz w:val="20"/>
                <w:u w:val="doub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646" w:val="left" w:leader="none"/>
              </w:tabs>
              <w:spacing w:line="210" w:lineRule="exact"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(24.148.204)</w:t>
            </w:r>
            <w:r>
              <w:rPr>
                <w:b/>
                <w:spacing w:val="15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351" w:footer="0" w:top="1380" w:bottom="280" w:left="640" w:right="640"/>
        </w:sectPr>
      </w:pPr>
    </w:p>
    <w:p>
      <w:pPr>
        <w:pStyle w:val="Heading1"/>
        <w:numPr>
          <w:ilvl w:val="0"/>
          <w:numId w:val="6"/>
        </w:numPr>
        <w:tabs>
          <w:tab w:pos="1213" w:val="left" w:leader="none"/>
          <w:tab w:pos="1214" w:val="left" w:leader="none"/>
        </w:tabs>
        <w:spacing w:line="240" w:lineRule="auto" w:before="29" w:after="0"/>
        <w:ind w:left="1213" w:right="0" w:hanging="722"/>
        <w:jc w:val="left"/>
      </w:pPr>
      <w:r>
        <w:rPr/>
        <w:t>RECEITA</w:t>
      </w:r>
      <w:r>
        <w:rPr>
          <w:spacing w:val="-2"/>
        </w:rPr>
        <w:t> </w:t>
      </w:r>
      <w:r>
        <w:rPr/>
        <w:t>LÍQUIDA</w:t>
      </w:r>
      <w:r>
        <w:rPr>
          <w:spacing w:val="-1"/>
        </w:rPr>
        <w:t> </w:t>
      </w:r>
      <w:r>
        <w:rPr/>
        <w:t>DE VENDAS</w:t>
      </w:r>
    </w:p>
    <w:p>
      <w:pPr>
        <w:pStyle w:val="BodyText"/>
        <w:spacing w:before="116"/>
      </w:pPr>
      <w:r>
        <w:rPr/>
        <w:t>A</w:t>
      </w:r>
      <w:r>
        <w:rPr>
          <w:spacing w:val="-1"/>
        </w:rPr>
        <w:t> </w:t>
      </w:r>
      <w:r>
        <w:rPr/>
        <w:t>receita</w:t>
      </w:r>
      <w:r>
        <w:rPr>
          <w:spacing w:val="-2"/>
        </w:rPr>
        <w:t> </w:t>
      </w:r>
      <w:r>
        <w:rPr/>
        <w:t>líquida de</w:t>
      </w:r>
      <w:r>
        <w:rPr>
          <w:spacing w:val="-3"/>
        </w:rPr>
        <w:t> </w:t>
      </w:r>
      <w:r>
        <w:rPr/>
        <w:t>vendas</w:t>
      </w:r>
      <w:r>
        <w:rPr>
          <w:spacing w:val="-1"/>
        </w:rPr>
        <w:t> </w:t>
      </w:r>
      <w:r>
        <w:rPr/>
        <w:t>apresenta 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tabs>
          <w:tab w:pos="7941" w:val="left" w:leader="none"/>
          <w:tab w:pos="10022" w:val="left" w:leader="none"/>
        </w:tabs>
        <w:spacing w:before="126" w:after="24"/>
        <w:ind w:left="610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3581"/>
        <w:gridCol w:w="1989"/>
      </w:tblGrid>
      <w:tr>
        <w:trPr>
          <w:trHeight w:val="225" w:hRule="atLeast"/>
        </w:trPr>
        <w:tc>
          <w:tcPr>
            <w:tcW w:w="405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spacing w:line="205" w:lineRule="exact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01.07.2018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989" w:type="dxa"/>
          </w:tcPr>
          <w:p>
            <w:pPr>
              <w:pStyle w:val="TableParagraph"/>
              <w:spacing w:line="205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01.07.2017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232" w:hRule="atLeast"/>
        </w:trPr>
        <w:tc>
          <w:tcPr>
            <w:tcW w:w="405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tabs>
                <w:tab w:pos="837" w:val="left" w:leader="none"/>
              </w:tabs>
              <w:spacing w:line="213" w:lineRule="exact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</w:r>
            <w:r>
              <w:rPr>
                <w:b/>
                <w:spacing w:val="21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90" w:val="left" w:leader="none"/>
              </w:tabs>
              <w:spacing w:line="213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059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Receita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3581" w:type="dxa"/>
          </w:tcPr>
          <w:p>
            <w:pPr>
              <w:pStyle w:val="TableParagraph"/>
              <w:spacing w:line="213" w:lineRule="exact"/>
              <w:ind w:right="235"/>
              <w:rPr>
                <w:sz w:val="20"/>
              </w:rPr>
            </w:pPr>
            <w:r>
              <w:rPr>
                <w:sz w:val="20"/>
              </w:rPr>
              <w:t>166.500.001</w:t>
            </w:r>
          </w:p>
        </w:tc>
        <w:tc>
          <w:tcPr>
            <w:tcW w:w="1989" w:type="dxa"/>
          </w:tcPr>
          <w:p>
            <w:pPr>
              <w:pStyle w:val="TableParagraph"/>
              <w:spacing w:line="213" w:lineRule="exact"/>
              <w:ind w:right="117"/>
              <w:rPr>
                <w:sz w:val="20"/>
              </w:rPr>
            </w:pPr>
            <w:r>
              <w:rPr>
                <w:sz w:val="20"/>
              </w:rPr>
              <w:t>188.919.518</w:t>
            </w:r>
          </w:p>
        </w:tc>
      </w:tr>
      <w:tr>
        <w:trPr>
          <w:trHeight w:val="237" w:hRule="atLeast"/>
        </w:trPr>
        <w:tc>
          <w:tcPr>
            <w:tcW w:w="4059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1636" w:val="left" w:leader="none"/>
              </w:tabs>
              <w:spacing w:line="218" w:lineRule="exact"/>
              <w:ind w:right="16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0</w:t>
            </w:r>
            <w:r>
              <w:rPr>
                <w:spacing w:val="23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56" w:val="left" w:leader="none"/>
              </w:tabs>
              <w:spacing w:line="218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(1.719.244)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05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tabs>
                <w:tab w:pos="751" w:val="left" w:leader="none"/>
              </w:tabs>
              <w:spacing w:line="210" w:lineRule="exact" w:before="3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166.500.001</w:t>
            </w:r>
            <w:r>
              <w:rPr>
                <w:b/>
                <w:spacing w:val="22"/>
                <w:sz w:val="20"/>
                <w:u w:val="doub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03" w:val="left" w:leader="none"/>
              </w:tabs>
              <w:spacing w:line="210" w:lineRule="exact"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187.200.274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Heading1"/>
        <w:spacing w:before="28"/>
        <w:ind w:left="492" w:firstLine="0"/>
      </w:pPr>
      <w:r>
        <w:rPr/>
        <w:t>Impostos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venda</w:t>
      </w:r>
    </w:p>
    <w:p>
      <w:pPr>
        <w:pStyle w:val="BodyText"/>
        <w:spacing w:before="115"/>
      </w:pPr>
      <w:r>
        <w:rPr/>
        <w:t>As</w:t>
      </w:r>
      <w:r>
        <w:rPr>
          <w:spacing w:val="12"/>
        </w:rPr>
        <w:t> </w:t>
      </w:r>
      <w:r>
        <w:rPr/>
        <w:t>receitas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vendas</w:t>
      </w:r>
      <w:r>
        <w:rPr>
          <w:spacing w:val="16"/>
        </w:rPr>
        <w:t> </w:t>
      </w:r>
      <w:r>
        <w:rPr/>
        <w:t>estão</w:t>
      </w:r>
      <w:r>
        <w:rPr>
          <w:spacing w:val="12"/>
        </w:rPr>
        <w:t> </w:t>
      </w:r>
      <w:r>
        <w:rPr/>
        <w:t>sujeitas</w:t>
      </w:r>
      <w:r>
        <w:rPr>
          <w:spacing w:val="15"/>
        </w:rPr>
        <w:t> </w:t>
      </w:r>
      <w:r>
        <w:rPr/>
        <w:t>aos</w:t>
      </w:r>
      <w:r>
        <w:rPr>
          <w:spacing w:val="14"/>
        </w:rPr>
        <w:t> </w:t>
      </w:r>
      <w:r>
        <w:rPr/>
        <w:t>seguintes</w:t>
      </w:r>
      <w:r>
        <w:rPr>
          <w:spacing w:val="15"/>
        </w:rPr>
        <w:t> </w:t>
      </w:r>
      <w:r>
        <w:rPr/>
        <w:t>impostos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contribuições,</w:t>
      </w:r>
      <w:r>
        <w:rPr>
          <w:spacing w:val="14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as</w:t>
      </w:r>
      <w:r>
        <w:rPr>
          <w:spacing w:val="15"/>
        </w:rPr>
        <w:t> </w:t>
      </w:r>
      <w:r>
        <w:rPr/>
        <w:t>seguintes</w:t>
      </w:r>
      <w:r>
        <w:rPr>
          <w:spacing w:val="-57"/>
        </w:rPr>
        <w:t> </w:t>
      </w:r>
      <w:r>
        <w:rPr/>
        <w:t>alíquotas</w:t>
      </w:r>
      <w:r>
        <w:rPr>
          <w:spacing w:val="-1"/>
        </w:rPr>
        <w:t> </w:t>
      </w:r>
      <w:r>
        <w:rPr/>
        <w:t>básicas:</w:t>
      </w:r>
    </w:p>
    <w:p>
      <w:pPr>
        <w:pStyle w:val="BodyText"/>
        <w:ind w:left="6981"/>
      </w:pPr>
      <w:r>
        <w:rPr>
          <w:u w:val="single"/>
        </w:rPr>
        <w:t>Alíquotas</w:t>
      </w:r>
    </w:p>
    <w:p>
      <w:pPr>
        <w:tabs>
          <w:tab w:pos="6981" w:val="left" w:leader="none"/>
        </w:tabs>
        <w:spacing w:before="1"/>
        <w:ind w:left="492" w:right="1455" w:firstLine="0"/>
        <w:jc w:val="left"/>
        <w:rPr>
          <w:sz w:val="20"/>
        </w:rPr>
      </w:pPr>
      <w:r>
        <w:rPr>
          <w:sz w:val="20"/>
        </w:rPr>
        <w:t>ICMS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Imposto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Circulação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Mercadorias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Serviços</w:t>
        <w:tab/>
        <w:t>Zero (Conv. ICMS 103/11)</w:t>
      </w:r>
      <w:r>
        <w:rPr>
          <w:spacing w:val="-47"/>
          <w:sz w:val="20"/>
        </w:rPr>
        <w:t> </w:t>
      </w:r>
      <w:r>
        <w:rPr>
          <w:sz w:val="20"/>
        </w:rPr>
        <w:t>COFINS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Contribuição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Seguridade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(Produtos)</w:t>
        <w:tab/>
        <w:t>2,10%</w:t>
      </w:r>
      <w:r>
        <w:rPr>
          <w:spacing w:val="-3"/>
          <w:sz w:val="20"/>
        </w:rPr>
        <w:t> </w:t>
      </w:r>
      <w:r>
        <w:rPr>
          <w:sz w:val="20"/>
        </w:rPr>
        <w:t>(Lei</w:t>
      </w:r>
      <w:r>
        <w:rPr>
          <w:spacing w:val="-2"/>
          <w:sz w:val="20"/>
        </w:rPr>
        <w:t> </w:t>
      </w:r>
      <w:r>
        <w:rPr>
          <w:sz w:val="20"/>
        </w:rPr>
        <w:t>n.º 10.147/00)</w:t>
      </w:r>
    </w:p>
    <w:p>
      <w:pPr>
        <w:tabs>
          <w:tab w:pos="6981" w:val="left" w:leader="none"/>
        </w:tabs>
        <w:spacing w:before="1"/>
        <w:ind w:left="492" w:right="1244" w:firstLine="0"/>
        <w:jc w:val="left"/>
        <w:rPr>
          <w:sz w:val="20"/>
        </w:rPr>
      </w:pPr>
      <w:r>
        <w:rPr>
          <w:sz w:val="20"/>
        </w:rPr>
        <w:t>PIS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(Produtos)</w:t>
        <w:tab/>
        <w:t>9,90%</w:t>
      </w:r>
      <w:r>
        <w:rPr>
          <w:spacing w:val="10"/>
          <w:sz w:val="20"/>
        </w:rPr>
        <w:t> </w:t>
      </w:r>
      <w:r>
        <w:rPr>
          <w:sz w:val="20"/>
        </w:rPr>
        <w:t>(Lei</w:t>
      </w:r>
      <w:r>
        <w:rPr>
          <w:spacing w:val="10"/>
          <w:sz w:val="20"/>
        </w:rPr>
        <w:t> </w:t>
      </w:r>
      <w:r>
        <w:rPr>
          <w:sz w:val="20"/>
        </w:rPr>
        <w:t>n.º</w:t>
      </w:r>
      <w:r>
        <w:rPr>
          <w:spacing w:val="12"/>
          <w:sz w:val="20"/>
        </w:rPr>
        <w:t> </w:t>
      </w:r>
      <w:r>
        <w:rPr>
          <w:sz w:val="20"/>
        </w:rPr>
        <w:t>10.147/00)</w:t>
      </w:r>
      <w:r>
        <w:rPr>
          <w:spacing w:val="1"/>
          <w:sz w:val="20"/>
        </w:rPr>
        <w:t> </w:t>
      </w:r>
      <w:r>
        <w:rPr>
          <w:sz w:val="20"/>
        </w:rPr>
        <w:t>ISS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Imposto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Qualquer Natureza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2,00%(Decreto n.º 25.508/05)</w:t>
      </w:r>
      <w:r>
        <w:rPr>
          <w:spacing w:val="-47"/>
          <w:sz w:val="20"/>
        </w:rPr>
        <w:t> </w:t>
      </w:r>
      <w:r>
        <w:rPr>
          <w:sz w:val="20"/>
        </w:rPr>
        <w:t>COFINS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Contribuição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Seguridade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(Serviço)</w:t>
        <w:tab/>
        <w:t>7,60%</w:t>
      </w:r>
      <w:r>
        <w:rPr>
          <w:spacing w:val="-2"/>
          <w:sz w:val="20"/>
        </w:rPr>
        <w:t> </w:t>
      </w:r>
      <w:r>
        <w:rPr>
          <w:sz w:val="20"/>
        </w:rPr>
        <w:t>(Lei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10.833/03)</w:t>
      </w:r>
    </w:p>
    <w:p>
      <w:pPr>
        <w:tabs>
          <w:tab w:pos="6981" w:val="left" w:leader="none"/>
        </w:tabs>
        <w:spacing w:line="229" w:lineRule="exact" w:before="0"/>
        <w:ind w:left="492" w:right="0" w:firstLine="0"/>
        <w:jc w:val="left"/>
        <w:rPr>
          <w:sz w:val="20"/>
        </w:rPr>
      </w:pPr>
      <w:r>
        <w:rPr>
          <w:sz w:val="20"/>
        </w:rPr>
        <w:t>PIS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1,65%</w:t>
      </w:r>
      <w:r>
        <w:rPr>
          <w:spacing w:val="-4"/>
          <w:sz w:val="20"/>
        </w:rPr>
        <w:t> </w:t>
      </w:r>
      <w:r>
        <w:rPr>
          <w:sz w:val="20"/>
        </w:rPr>
        <w:t>(Lei</w:t>
      </w:r>
      <w:r>
        <w:rPr>
          <w:spacing w:val="-4"/>
          <w:sz w:val="20"/>
        </w:rPr>
        <w:t> </w:t>
      </w:r>
      <w:r>
        <w:rPr>
          <w:sz w:val="20"/>
        </w:rPr>
        <w:t>n.º</w:t>
      </w:r>
      <w:r>
        <w:rPr>
          <w:spacing w:val="-2"/>
          <w:sz w:val="20"/>
        </w:rPr>
        <w:t> </w:t>
      </w:r>
      <w:r>
        <w:rPr>
          <w:sz w:val="20"/>
        </w:rPr>
        <w:t>10.833/03)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A</w:t>
      </w:r>
      <w:r>
        <w:rPr>
          <w:spacing w:val="17"/>
        </w:rPr>
        <w:t> </w:t>
      </w:r>
      <w:r>
        <w:rPr/>
        <w:t>Hemobrás</w:t>
      </w:r>
      <w:r>
        <w:rPr>
          <w:spacing w:val="75"/>
        </w:rPr>
        <w:t> </w:t>
      </w:r>
      <w:r>
        <w:rPr/>
        <w:t>apresentou</w:t>
      </w:r>
      <w:r>
        <w:rPr>
          <w:spacing w:val="76"/>
        </w:rPr>
        <w:t> </w:t>
      </w:r>
      <w:r>
        <w:rPr/>
        <w:t>Resultado</w:t>
      </w:r>
      <w:r>
        <w:rPr>
          <w:spacing w:val="76"/>
        </w:rPr>
        <w:t> </w:t>
      </w:r>
      <w:r>
        <w:rPr/>
        <w:t>Operacional</w:t>
      </w:r>
      <w:r>
        <w:rPr>
          <w:spacing w:val="76"/>
        </w:rPr>
        <w:t> </w:t>
      </w:r>
      <w:r>
        <w:rPr/>
        <w:t>Bruto</w:t>
      </w:r>
      <w:r>
        <w:rPr>
          <w:spacing w:val="81"/>
        </w:rPr>
        <w:t> </w:t>
      </w:r>
      <w:r>
        <w:rPr/>
        <w:t>no</w:t>
      </w:r>
      <w:r>
        <w:rPr>
          <w:spacing w:val="76"/>
        </w:rPr>
        <w:t> </w:t>
      </w:r>
      <w:r>
        <w:rPr/>
        <w:t>segundo</w:t>
      </w:r>
      <w:r>
        <w:rPr>
          <w:spacing w:val="77"/>
        </w:rPr>
        <w:t> </w:t>
      </w:r>
      <w:r>
        <w:rPr/>
        <w:t>trimestre</w:t>
      </w:r>
      <w:r>
        <w:rPr>
          <w:spacing w:val="76"/>
        </w:rPr>
        <w:t> </w:t>
      </w:r>
      <w:r>
        <w:rPr/>
        <w:t>de</w:t>
      </w:r>
      <w:r>
        <w:rPr>
          <w:spacing w:val="77"/>
        </w:rPr>
        <w:t> </w:t>
      </w:r>
      <w:r>
        <w:rPr/>
        <w:t>2018</w:t>
      </w:r>
      <w:r>
        <w:rPr>
          <w:spacing w:val="76"/>
        </w:rPr>
        <w:t> </w:t>
      </w:r>
      <w:r>
        <w:rPr/>
        <w:t>de</w:t>
      </w:r>
      <w:r>
        <w:rPr>
          <w:spacing w:val="75"/>
        </w:rPr>
        <w:t> </w:t>
      </w:r>
      <w:r>
        <w:rPr/>
        <w:t>R$</w:t>
      </w:r>
    </w:p>
    <w:p>
      <w:pPr>
        <w:pStyle w:val="BodyText"/>
      </w:pPr>
      <w:r>
        <w:rPr/>
        <w:t>46.539.599 positivo.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6"/>
        </w:numPr>
        <w:tabs>
          <w:tab w:pos="1213" w:val="left" w:leader="none"/>
          <w:tab w:pos="1214" w:val="left" w:leader="none"/>
        </w:tabs>
        <w:spacing w:line="240" w:lineRule="auto" w:before="0" w:after="0"/>
        <w:ind w:left="1213" w:right="0" w:hanging="722"/>
        <w:jc w:val="left"/>
      </w:pPr>
      <w:r>
        <w:rPr/>
        <w:t>CUSTO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PRODUTOS 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VENDIDOS</w:t>
      </w:r>
    </w:p>
    <w:p>
      <w:pPr>
        <w:pStyle w:val="BodyText"/>
        <w:spacing w:before="6"/>
        <w:ind w:left="0"/>
        <w:rPr>
          <w:b/>
        </w:rPr>
      </w:pPr>
    </w:p>
    <w:p>
      <w:pPr>
        <w:pStyle w:val="BodyText"/>
        <w:spacing w:before="90"/>
      </w:pPr>
      <w:r>
        <w:rPr/>
        <w:t>O</w:t>
      </w:r>
      <w:r>
        <w:rPr>
          <w:spacing w:val="-1"/>
        </w:rPr>
        <w:t> </w:t>
      </w:r>
      <w:r>
        <w:rPr/>
        <w:t>custo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vendidos apresenta a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spacing w:before="126" w:after="3"/>
        <w:ind w:left="0" w:right="3077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line="20" w:lineRule="exact"/>
        <w:ind w:left="4648"/>
        <w:rPr>
          <w:sz w:val="2"/>
        </w:rPr>
      </w:pPr>
      <w:r>
        <w:rPr>
          <w:sz w:val="2"/>
        </w:rPr>
        <w:pict>
          <v:group style="width:277.75pt;height:.5pt;mso-position-horizontal-relative:char;mso-position-vertical-relative:line" coordorigin="0,0" coordsize="5555,10">
            <v:shape style="position:absolute;left:0;top:0;width:5555;height:10" coordorigin="0,0" coordsize="5555,10" path="m2991,0l2981,0,0,0,0,10,2981,10,2991,10,2991,0xm5554,0l2991,0,2991,10,5554,10,555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9"/>
        <w:ind w:left="0"/>
        <w:rPr>
          <w:b/>
          <w:sz w:val="17"/>
        </w:rPr>
      </w:pPr>
    </w:p>
    <w:p>
      <w:pPr>
        <w:spacing w:before="0"/>
        <w:ind w:left="492" w:right="0" w:firstLine="0"/>
        <w:jc w:val="left"/>
        <w:rPr>
          <w:b/>
          <w:sz w:val="20"/>
        </w:rPr>
      </w:pPr>
      <w:r>
        <w:rPr>
          <w:b/>
          <w:sz w:val="20"/>
        </w:rPr>
        <w:t>Custo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Produtos/Serviços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Vendidos</w:t>
      </w:r>
    </w:p>
    <w:p>
      <w:pPr>
        <w:spacing w:line="218" w:lineRule="exact" w:before="0"/>
        <w:ind w:left="0" w:right="38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01.07.2018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</w:p>
    <w:p>
      <w:pPr>
        <w:spacing w:before="0"/>
        <w:ind w:left="0" w:right="38" w:firstLine="0"/>
        <w:jc w:val="right"/>
        <w:rPr>
          <w:b/>
          <w:sz w:val="20"/>
        </w:rPr>
      </w:pPr>
      <w:r>
        <w:rPr/>
        <w:pict>
          <v:shape style="position:absolute;margin-left:264.410004pt;margin-top:11.615923pt;width:277.75pt;height:.5pt;mso-position-horizontal-relative:page;mso-position-vertical-relative:paragraph;z-index:15732736" coordorigin="5288,232" coordsize="5555,10" path="m8279,232l8269,232,5288,232,5288,242,8269,242,8279,242,8279,232xm10843,232l8279,232,8279,242,10843,242,10843,23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30.09.2018</w:t>
      </w:r>
    </w:p>
    <w:p>
      <w:pPr>
        <w:spacing w:line="218" w:lineRule="exact" w:before="0"/>
        <w:ind w:left="0" w:right="491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01.07.2017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</w:p>
    <w:p>
      <w:pPr>
        <w:spacing w:before="0"/>
        <w:ind w:left="0" w:right="490" w:firstLine="0"/>
        <w:jc w:val="right"/>
        <w:rPr>
          <w:b/>
          <w:sz w:val="20"/>
        </w:rPr>
      </w:pPr>
      <w:r>
        <w:rPr>
          <w:b/>
          <w:sz w:val="20"/>
        </w:rPr>
        <w:t>30.09.2017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200" w:bottom="280" w:left="640" w:right="640"/>
          <w:cols w:num="3" w:equalWidth="0">
            <w:col w:w="3812" w:space="2204"/>
            <w:col w:w="1585" w:space="988"/>
            <w:col w:w="2041"/>
          </w:cols>
        </w:sectPr>
      </w:pPr>
    </w:p>
    <w:p>
      <w:pPr>
        <w:tabs>
          <w:tab w:pos="4648" w:val="left" w:leader="none"/>
          <w:tab w:pos="6426" w:val="left" w:leader="none"/>
          <w:tab w:pos="7458" w:val="left" w:leader="none"/>
          <w:tab w:pos="9000" w:val="left" w:leader="none"/>
          <w:tab w:pos="9199" w:val="left" w:leader="none"/>
        </w:tabs>
        <w:spacing w:line="240" w:lineRule="auto" w:before="0"/>
        <w:ind w:left="745" w:right="421" w:firstLine="0"/>
        <w:jc w:val="left"/>
        <w:rPr>
          <w:sz w:val="20"/>
        </w:rPr>
      </w:pPr>
      <w:r>
        <w:rPr>
          <w:sz w:val="20"/>
        </w:rPr>
        <w:t>Custo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Medicamentos Venda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MS</w:t>
        <w:tab/>
        <w:tab/>
        <w:t>(113.713.904)</w:t>
        <w:tab/>
        <w:t>(114.630.350)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Ger.</w:t>
      </w:r>
      <w:r>
        <w:rPr>
          <w:spacing w:val="-1"/>
          <w:sz w:val="20"/>
        </w:rPr>
        <w:t> </w:t>
      </w:r>
      <w:r>
        <w:rPr>
          <w:sz w:val="20"/>
        </w:rPr>
        <w:t>Pl.</w:t>
      </w:r>
      <w:r>
        <w:rPr>
          <w:spacing w:val="-2"/>
          <w:sz w:val="20"/>
        </w:rPr>
        <w:t> </w:t>
      </w:r>
      <w:r>
        <w:rPr>
          <w:sz w:val="20"/>
        </w:rPr>
        <w:t>MS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>0</w:t>
        <w:tab/>
        <w:tab/>
        <w:t>(1.459.016)</w:t>
      </w:r>
      <w:r>
        <w:rPr>
          <w:spacing w:val="19"/>
          <w:sz w:val="20"/>
          <w:u w:val="single"/>
        </w:rPr>
        <w:t> </w:t>
      </w:r>
    </w:p>
    <w:p>
      <w:pPr>
        <w:tabs>
          <w:tab w:pos="9000" w:val="left" w:leader="none"/>
        </w:tabs>
        <w:spacing w:before="55"/>
        <w:ind w:left="6427" w:right="0" w:firstLine="0"/>
        <w:jc w:val="left"/>
        <w:rPr>
          <w:b/>
          <w:sz w:val="20"/>
        </w:rPr>
      </w:pPr>
      <w:r>
        <w:rPr>
          <w:b/>
          <w:sz w:val="20"/>
        </w:rPr>
        <w:t>(113.713.904)</w:t>
        <w:tab/>
        <w:t>(116.089.366)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Heading1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10"/>
        <w:jc w:val="left"/>
      </w:pPr>
      <w:r>
        <w:rPr/>
        <w:t>ADIANTAMENTO PARA</w:t>
      </w:r>
      <w:r>
        <w:rPr>
          <w:spacing w:val="-1"/>
        </w:rPr>
        <w:t> </w:t>
      </w:r>
      <w:r>
        <w:rPr/>
        <w:t>FUTURO</w:t>
      </w:r>
      <w:r>
        <w:rPr>
          <w:spacing w:val="-2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AFAC</w:t>
      </w:r>
    </w:p>
    <w:p>
      <w:pPr>
        <w:pStyle w:val="BodyText"/>
        <w:spacing w:before="116"/>
        <w:ind w:right="488"/>
        <w:jc w:val="both"/>
      </w:pPr>
      <w:r>
        <w:rPr/>
        <w:t>Os</w:t>
      </w:r>
      <w:r>
        <w:rPr>
          <w:spacing w:val="1"/>
        </w:rPr>
        <w:t> </w:t>
      </w:r>
      <w:r>
        <w:rPr/>
        <w:t>Adiantamentos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aumentos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 Geral da União, recebidos no exercício de 2016 e 2017, na categoria Investimento.</w:t>
      </w:r>
      <w:r>
        <w:rPr>
          <w:spacing w:val="1"/>
        </w:rPr>
        <w:t> </w:t>
      </w:r>
      <w:r>
        <w:rPr/>
        <w:t>Conforme determina o Decreto nº 2.673 de 16/07/1998, os valores recebidos em 2016 tiveram a</w:t>
      </w:r>
      <w:r>
        <w:rPr>
          <w:spacing w:val="1"/>
        </w:rPr>
        <w:t> </w:t>
      </w:r>
      <w:r>
        <w:rPr/>
        <w:t>atualização monetária pela taxa SELIC desde o recebimento do recurso até o final do 2º trimestre de</w:t>
      </w:r>
      <w:r>
        <w:rPr>
          <w:spacing w:val="-57"/>
        </w:rPr>
        <w:t> </w:t>
      </w:r>
      <w:r>
        <w:rPr/>
        <w:t>2018. Não houve mais a correção dos valores recebidos a partir de primeiro de janeiro de 2017,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o Decreto</w:t>
      </w:r>
      <w:r>
        <w:rPr>
          <w:spacing w:val="2"/>
        </w:rPr>
        <w:t> </w:t>
      </w:r>
      <w:r>
        <w:rPr/>
        <w:t>acima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before="3" w:after="1"/>
        <w:ind w:left="0"/>
        <w:rPr>
          <w:sz w:val="25"/>
        </w:r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5808"/>
      </w:tblGrid>
      <w:tr>
        <w:trPr>
          <w:trHeight w:val="230" w:hRule="atLeast"/>
        </w:trPr>
        <w:tc>
          <w:tcPr>
            <w:tcW w:w="4040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808" w:type="dxa"/>
          </w:tcPr>
          <w:p>
            <w:pPr>
              <w:pStyle w:val="TableParagraph"/>
              <w:tabs>
                <w:tab w:pos="2071" w:val="left" w:leader="none"/>
                <w:tab w:pos="3926" w:val="left" w:leader="none"/>
              </w:tabs>
              <w:spacing w:line="210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R$</w:t>
              <w:tab/>
            </w:r>
          </w:p>
        </w:tc>
      </w:tr>
      <w:tr>
        <w:trPr>
          <w:trHeight w:val="240" w:hRule="atLeast"/>
        </w:trPr>
        <w:tc>
          <w:tcPr>
            <w:tcW w:w="4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>
            <w:pPr>
              <w:pStyle w:val="TableParagraph"/>
              <w:tabs>
                <w:tab w:pos="1195" w:val="left" w:leader="none"/>
                <w:tab w:pos="2918" w:val="left" w:leader="none"/>
              </w:tabs>
              <w:spacing w:line="220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30.09.2018</w:t>
              <w:tab/>
              <w:t>31.12.2017 </w:t>
            </w:r>
            <w:r>
              <w:rPr>
                <w:b/>
                <w:spacing w:val="8"/>
                <w:sz w:val="20"/>
                <w:u w:val="single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4040" w:type="dxa"/>
          </w:tcPr>
          <w:p>
            <w:pPr>
              <w:pStyle w:val="TableParagraph"/>
              <w:spacing w:line="21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AFAC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1094" w:val="left" w:leader="none"/>
                <w:tab w:pos="2820" w:val="left" w:leader="none"/>
              </w:tabs>
              <w:spacing w:line="217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483.092.983</w:t>
              <w:tab/>
              <w:t>462.087.841 </w:t>
            </w:r>
            <w:r>
              <w:rPr>
                <w:b/>
                <w:spacing w:val="6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040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1726" w:val="left" w:leader="none"/>
              </w:tabs>
              <w:spacing w:line="213" w:lineRule="exact"/>
              <w:ind w:right="153"/>
              <w:rPr>
                <w:sz w:val="20"/>
              </w:rPr>
            </w:pPr>
            <w:r>
              <w:rPr>
                <w:sz w:val="20"/>
              </w:rPr>
              <w:t>462.087.841</w:t>
              <w:tab/>
              <w:t>396.662.282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Atualização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Monetária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1726" w:val="left" w:leader="none"/>
              </w:tabs>
              <w:spacing w:line="210" w:lineRule="exact"/>
              <w:ind w:right="153"/>
              <w:rPr>
                <w:sz w:val="20"/>
              </w:rPr>
            </w:pPr>
            <w:r>
              <w:rPr>
                <w:sz w:val="20"/>
              </w:rPr>
              <w:t>21.005.142</w:t>
              <w:tab/>
              <w:t>39.425.559</w:t>
            </w:r>
          </w:p>
        </w:tc>
      </w:tr>
      <w:tr>
        <w:trPr>
          <w:trHeight w:val="225" w:hRule="atLeast"/>
        </w:trPr>
        <w:tc>
          <w:tcPr>
            <w:tcW w:w="4040" w:type="dxa"/>
          </w:tcPr>
          <w:p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Ingressos</w:t>
            </w:r>
          </w:p>
        </w:tc>
        <w:tc>
          <w:tcPr>
            <w:tcW w:w="5808" w:type="dxa"/>
          </w:tcPr>
          <w:p>
            <w:pPr>
              <w:pStyle w:val="TableParagraph"/>
              <w:tabs>
                <w:tab w:pos="926" w:val="left" w:leader="none"/>
              </w:tabs>
              <w:spacing w:line="205" w:lineRule="exact"/>
              <w:ind w:right="153"/>
              <w:rPr>
                <w:sz w:val="20"/>
              </w:rPr>
            </w:pPr>
            <w:r>
              <w:rPr>
                <w:sz w:val="20"/>
              </w:rPr>
              <w:t>0</w:t>
              <w:tab/>
              <w:t>26.000.000</w:t>
            </w: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1213" w:val="left" w:leader="none"/>
          <w:tab w:pos="1214" w:val="left" w:leader="none"/>
        </w:tabs>
        <w:spacing w:line="240" w:lineRule="auto" w:before="211" w:after="0"/>
        <w:ind w:left="1213" w:right="0" w:hanging="722"/>
        <w:jc w:val="left"/>
      </w:pPr>
      <w:r>
        <w:rPr/>
        <w:t>COBERTURA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SEGUROS</w:t>
      </w:r>
    </w:p>
    <w:p>
      <w:pPr>
        <w:pStyle w:val="BodyText"/>
        <w:spacing w:before="115"/>
        <w:ind w:right="495"/>
        <w:jc w:val="both"/>
      </w:pPr>
      <w:r>
        <w:rPr/>
        <w:t>Face à necessidade de segurar contra sinistros o seu escritório operacional situado na cidade do</w:t>
      </w:r>
      <w:r>
        <w:rPr>
          <w:spacing w:val="1"/>
        </w:rPr>
        <w:t> </w:t>
      </w:r>
      <w:r>
        <w:rPr/>
        <w:t>Recife, a Empresa contratou uma apólice de seguros junto à seguradora Tokio Marine Seguradora</w:t>
      </w:r>
      <w:r>
        <w:rPr>
          <w:spacing w:val="1"/>
        </w:rPr>
        <w:t> </w:t>
      </w:r>
      <w:r>
        <w:rPr/>
        <w:t>com</w:t>
      </w:r>
      <w:r>
        <w:rPr>
          <w:spacing w:val="3"/>
        </w:rPr>
        <w:t> </w:t>
      </w:r>
      <w:r>
        <w:rPr/>
        <w:t>coberturas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incêndio,</w:t>
      </w:r>
      <w:r>
        <w:rPr>
          <w:spacing w:val="4"/>
        </w:rPr>
        <w:t> </w:t>
      </w:r>
      <w:r>
        <w:rPr/>
        <w:t>raio,</w:t>
      </w:r>
      <w:r>
        <w:rPr>
          <w:spacing w:val="3"/>
        </w:rPr>
        <w:t> </w:t>
      </w:r>
      <w:r>
        <w:rPr/>
        <w:t>explosão,</w:t>
      </w:r>
      <w:r>
        <w:rPr>
          <w:spacing w:val="3"/>
        </w:rPr>
        <w:t> </w:t>
      </w:r>
      <w:r>
        <w:rPr/>
        <w:t>danos</w:t>
      </w:r>
      <w:r>
        <w:rPr>
          <w:spacing w:val="3"/>
        </w:rPr>
        <w:t> </w:t>
      </w:r>
      <w:r>
        <w:rPr/>
        <w:t>elétricos,</w:t>
      </w:r>
      <w:r>
        <w:rPr>
          <w:spacing w:val="3"/>
        </w:rPr>
        <w:t> </w:t>
      </w:r>
      <w:r>
        <w:rPr/>
        <w:t>roubo/furto</w:t>
      </w:r>
      <w:r>
        <w:rPr>
          <w:spacing w:val="3"/>
        </w:rPr>
        <w:t> </w:t>
      </w:r>
      <w:r>
        <w:rPr/>
        <w:t>qualificado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bens,</w:t>
      </w:r>
      <w:r>
        <w:rPr>
          <w:spacing w:val="3"/>
        </w:rPr>
        <w:t> </w:t>
      </w:r>
      <w:r>
        <w:rPr/>
        <w:t>entre</w:t>
      </w:r>
    </w:p>
    <w:p>
      <w:pPr>
        <w:spacing w:after="0"/>
        <w:jc w:val="both"/>
        <w:sectPr>
          <w:type w:val="continuous"/>
          <w:pgSz w:w="11910" w:h="16840"/>
          <w:pgMar w:top="1200" w:bottom="280" w:left="640" w:right="640"/>
        </w:sectPr>
      </w:pPr>
    </w:p>
    <w:p>
      <w:pPr>
        <w:pStyle w:val="BodyText"/>
        <w:spacing w:before="24"/>
        <w:ind w:right="493"/>
        <w:jc w:val="both"/>
      </w:pPr>
      <w:r>
        <w:rPr/>
        <w:t>outros, com valor máximo de risco declarado igual a R$ 1.475.352,82 (um milhão, quatrocentos e</w:t>
      </w:r>
      <w:r>
        <w:rPr>
          <w:spacing w:val="1"/>
        </w:rPr>
        <w:t> </w:t>
      </w:r>
      <w:r>
        <w:rPr/>
        <w:t>setenta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/>
        <w:t>cinco</w:t>
      </w:r>
      <w:r>
        <w:rPr>
          <w:spacing w:val="12"/>
        </w:rPr>
        <w:t> </w:t>
      </w:r>
      <w:r>
        <w:rPr/>
        <w:t>mil,</w:t>
      </w:r>
      <w:r>
        <w:rPr>
          <w:spacing w:val="14"/>
        </w:rPr>
        <w:t> </w:t>
      </w:r>
      <w:r>
        <w:rPr/>
        <w:t>trezentos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cinquenta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dois</w:t>
      </w:r>
      <w:r>
        <w:rPr>
          <w:spacing w:val="14"/>
        </w:rPr>
        <w:t> </w:t>
      </w:r>
      <w:r>
        <w:rPr/>
        <w:t>reais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oitenta</w:t>
      </w:r>
      <w:r>
        <w:rPr>
          <w:spacing w:val="16"/>
        </w:rPr>
        <w:t> </w:t>
      </w:r>
      <w:r>
        <w:rPr/>
        <w:t>e</w:t>
      </w:r>
      <w:r>
        <w:rPr>
          <w:spacing w:val="12"/>
        </w:rPr>
        <w:t> </w:t>
      </w:r>
      <w:r>
        <w:rPr/>
        <w:t>dois</w:t>
      </w:r>
      <w:r>
        <w:rPr>
          <w:spacing w:val="14"/>
        </w:rPr>
        <w:t> </w:t>
      </w:r>
      <w:r>
        <w:rPr/>
        <w:t>centavos),</w:t>
      </w:r>
      <w:r>
        <w:rPr>
          <w:spacing w:val="12"/>
        </w:rPr>
        <w:t> </w:t>
      </w:r>
      <w:r>
        <w:rPr/>
        <w:t>com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pagamento</w:t>
      </w:r>
      <w:r>
        <w:rPr>
          <w:spacing w:val="-58"/>
        </w:rPr>
        <w:t> </w:t>
      </w:r>
      <w:r>
        <w:rPr/>
        <w:t>de um prêmio de R$ 2.738,96 (dois mil setecentos e trinta e oito reais e noventa e seis centavos). A</w:t>
      </w:r>
      <w:r>
        <w:rPr>
          <w:spacing w:val="1"/>
        </w:rPr>
        <w:t> </w:t>
      </w:r>
      <w:r>
        <w:rPr/>
        <w:t>vigência da apólice de seguros nº 180.0000974462 teve inicio às 24h do dia 04 de fevereiro de 2018</w:t>
      </w:r>
      <w:r>
        <w:rPr>
          <w:spacing w:val="-57"/>
        </w:rPr>
        <w:t> </w:t>
      </w:r>
      <w:r>
        <w:rPr/>
        <w:t>e vence às 24h do dia 04 de fevereiro de 2019. A apólice prevê uma participação do segurado em</w:t>
      </w:r>
      <w:r>
        <w:rPr>
          <w:spacing w:val="1"/>
        </w:rPr>
        <w:t> </w:t>
      </w:r>
      <w:r>
        <w:rPr/>
        <w:t>15%</w:t>
      </w:r>
      <w:r>
        <w:rPr>
          <w:spacing w:val="-2"/>
        </w:rPr>
        <w:t> </w:t>
      </w:r>
      <w:r>
        <w:rPr/>
        <w:t>do valor do prejuízo.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10"/>
        <w:jc w:val="left"/>
      </w:pPr>
      <w:r>
        <w:rPr/>
        <w:t>REMUNERAÇÕES</w:t>
      </w:r>
      <w:r>
        <w:rPr>
          <w:spacing w:val="-2"/>
        </w:rPr>
        <w:t> </w:t>
      </w:r>
      <w:r>
        <w:rPr/>
        <w:t>PAGAS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EMPREGADOS</w:t>
      </w:r>
      <w:r>
        <w:rPr>
          <w:spacing w:val="-1"/>
        </w:rPr>
        <w:t> </w:t>
      </w:r>
      <w:r>
        <w:rPr/>
        <w:t>(AS)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(AS)</w:t>
      </w:r>
    </w:p>
    <w:p>
      <w:pPr>
        <w:pStyle w:val="BodyText"/>
        <w:spacing w:before="115"/>
        <w:ind w:right="494"/>
        <w:jc w:val="both"/>
      </w:pPr>
      <w:r>
        <w:rPr/>
        <w:t>Conforme determinado na alínea “e” do art. 1º da Resolução CGPAR/MP nº 3, de 31/12/2010,</w:t>
      </w:r>
      <w:r>
        <w:rPr>
          <w:spacing w:val="1"/>
        </w:rPr>
        <w:t> </w:t>
      </w:r>
      <w:r>
        <w:rPr/>
        <w:t>informamos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demonstrações,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-57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29.398,77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27.998,71,</w:t>
      </w:r>
      <w:r>
        <w:rPr>
          <w:spacing w:val="1"/>
        </w:rPr>
        <w:t> </w:t>
      </w:r>
      <w:r>
        <w:rPr/>
        <w:t>nelas</w:t>
      </w:r>
      <w:r>
        <w:rPr>
          <w:spacing w:val="1"/>
        </w:rPr>
        <w:t> </w:t>
      </w:r>
      <w:r>
        <w:rPr/>
        <w:t>computadas</w:t>
      </w:r>
      <w:r>
        <w:rPr>
          <w:spacing w:val="1"/>
        </w:rPr>
        <w:t> </w:t>
      </w:r>
      <w:r>
        <w:rPr/>
        <w:t>vantagens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benefícios. Aos (Às) empregados (as) a maior remuneração foi de R$ 24.576,91 e a menor R$</w:t>
      </w:r>
      <w:r>
        <w:rPr>
          <w:spacing w:val="1"/>
        </w:rPr>
        <w:t> </w:t>
      </w:r>
      <w:r>
        <w:rPr/>
        <w:t>5.606,44, também computadas as vantagens e benefícios. A remuneração média no período foi de</w:t>
      </w:r>
      <w:r>
        <w:rPr>
          <w:spacing w:val="1"/>
        </w:rPr>
        <w:t> </w:t>
      </w:r>
      <w:r>
        <w:rPr/>
        <w:t>R$ 9.066,52 para os empregados e de R$ 29.894,47 para os dirigentes. A remuneração do Conselho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 (um)</w:t>
      </w:r>
      <w:r>
        <w:rPr>
          <w:spacing w:val="-2"/>
        </w:rPr>
        <w:t> </w:t>
      </w:r>
      <w:r>
        <w:rPr/>
        <w:t>décimo do que, em</w:t>
      </w:r>
      <w:r>
        <w:rPr>
          <w:spacing w:val="-1"/>
        </w:rPr>
        <w:t> </w:t>
      </w:r>
      <w:r>
        <w:rPr/>
        <w:t>média mensalmente, percebem os</w:t>
      </w:r>
      <w:r>
        <w:rPr>
          <w:spacing w:val="-1"/>
        </w:rPr>
        <w:t> </w:t>
      </w:r>
      <w:r>
        <w:rPr/>
        <w:t>membros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Diretoria.</w:t>
      </w:r>
    </w:p>
    <w:p>
      <w:pPr>
        <w:pStyle w:val="BodyText"/>
        <w:spacing w:before="121"/>
        <w:ind w:right="498"/>
        <w:jc w:val="both"/>
      </w:pPr>
      <w:r>
        <w:rPr/>
        <w:t>A Empresa não concede benefícios pós-emprego, benefícios de rescisão de contrato de trabalho ou</w:t>
      </w:r>
      <w:r>
        <w:rPr>
          <w:spacing w:val="1"/>
        </w:rPr>
        <w:t> </w:t>
      </w:r>
      <w:r>
        <w:rPr/>
        <w:t>outros</w:t>
      </w:r>
      <w:r>
        <w:rPr>
          <w:spacing w:val="-1"/>
        </w:rPr>
        <w:t> </w:t>
      </w:r>
      <w:r>
        <w:rPr/>
        <w:t>benefícios de longo prazo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Administração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empregados.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10"/>
        <w:jc w:val="left"/>
      </w:pPr>
      <w:r>
        <w:rPr/>
        <w:t>PERSPECTIVAS</w:t>
      </w:r>
      <w:r>
        <w:rPr>
          <w:spacing w:val="-3"/>
        </w:rPr>
        <w:t> </w:t>
      </w:r>
      <w:r>
        <w:rPr/>
        <w:t>INSTITUCIONAIS</w:t>
      </w:r>
    </w:p>
    <w:p>
      <w:pPr>
        <w:pStyle w:val="BodyText"/>
        <w:spacing w:before="115"/>
        <w:ind w:right="493"/>
        <w:jc w:val="both"/>
      </w:pPr>
      <w:r>
        <w:rPr/>
        <w:t>As diretrizes centrais da estratégia corporativa para os próximos anos são: saneamento financeiro,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plasma,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recombinante e</w:t>
      </w:r>
      <w:r>
        <w:rPr>
          <w:spacing w:val="-1"/>
        </w:rPr>
        <w:t> </w:t>
      </w:r>
      <w:r>
        <w:rPr/>
        <w:t>o desenvolvimento da</w:t>
      </w:r>
      <w:r>
        <w:rPr>
          <w:spacing w:val="-2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120"/>
        <w:ind w:right="491"/>
        <w:jc w:val="both"/>
      </w:pPr>
      <w:r>
        <w:rPr/>
        <w:t>Para o saneamento financeiro e redução do passivo com fornecedores, faz-se necessário manter uma</w:t>
      </w:r>
      <w:r>
        <w:rPr>
          <w:spacing w:val="-57"/>
        </w:rPr>
        <w:t> </w:t>
      </w:r>
      <w:r>
        <w:rPr/>
        <w:t>correlação</w:t>
      </w:r>
      <w:r>
        <w:rPr>
          <w:spacing w:val="1"/>
        </w:rPr>
        <w:t> </w:t>
      </w:r>
      <w:r>
        <w:rPr/>
        <w:t>equilibrada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 da Saúde e os contratos existentes com os principais fornecedores. Dessa forma, será</w:t>
      </w:r>
      <w:r>
        <w:rPr>
          <w:spacing w:val="1"/>
        </w:rPr>
        <w:t> </w:t>
      </w:r>
      <w:r>
        <w:rPr/>
        <w:t>possível manter a geração de resultados operacionais positivos e a trajetória de redução do passivo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fornecedores.</w:t>
      </w:r>
    </w:p>
    <w:p>
      <w:pPr>
        <w:pStyle w:val="BodyText"/>
        <w:spacing w:before="121"/>
        <w:ind w:right="494"/>
        <w:jc w:val="both"/>
      </w:pPr>
      <w:r>
        <w:rPr/>
        <w:t>Quanto ao gerenciamento de plasma, a Hemobrás segue em tratativas com o Ministério da Saúde</w:t>
      </w:r>
      <w:r>
        <w:rPr>
          <w:spacing w:val="1"/>
        </w:rPr>
        <w:t> </w:t>
      </w:r>
      <w:r>
        <w:rPr/>
        <w:t>para viabilizar a contratação de um novo fracionador para assegurar o processamento do plasma</w:t>
      </w:r>
      <w:r>
        <w:rPr>
          <w:spacing w:val="1"/>
        </w:rPr>
        <w:t> </w:t>
      </w:r>
      <w:r>
        <w:rPr/>
        <w:t>acumulado em estoque,</w:t>
      </w:r>
      <w:r>
        <w:rPr>
          <w:spacing w:val="1"/>
        </w:rPr>
        <w:t> </w:t>
      </w:r>
      <w:r>
        <w:rPr/>
        <w:t>além da contratação da</w:t>
      </w:r>
      <w:r>
        <w:rPr>
          <w:spacing w:val="60"/>
        </w:rPr>
        <w:t> </w:t>
      </w:r>
      <w:r>
        <w:rPr/>
        <w:t>Hemobrás para as atividades já incorporadas por</w:t>
      </w:r>
      <w:r>
        <w:rPr>
          <w:spacing w:val="1"/>
        </w:rPr>
        <w:t> </w:t>
      </w:r>
      <w:r>
        <w:rPr/>
        <w:t>esta Estatal, no tocante à gestão do plasma, incluindo as auditorias de qualificação da hemorrede, o</w:t>
      </w:r>
      <w:r>
        <w:rPr>
          <w:spacing w:val="1"/>
        </w:rPr>
        <w:t> </w:t>
      </w:r>
      <w:r>
        <w:rPr/>
        <w:t>recolhimento, o armazenamento e a triagem do plasma excedente do uso transfusional. O avanço</w:t>
      </w:r>
      <w:r>
        <w:rPr>
          <w:spacing w:val="1"/>
        </w:rPr>
        <w:t> </w:t>
      </w:r>
      <w:r>
        <w:rPr/>
        <w:t>nessas</w:t>
      </w:r>
      <w:r>
        <w:rPr>
          <w:spacing w:val="1"/>
        </w:rPr>
        <w:t> </w:t>
      </w:r>
      <w:r>
        <w:rPr/>
        <w:t>tratativas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engajamento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envolvidas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necessárias são fundamentais para garantir a regularização do estoque de plasma da Hemobrás, a</w:t>
      </w:r>
      <w:r>
        <w:rPr>
          <w:spacing w:val="1"/>
        </w:rPr>
        <w:t> </w:t>
      </w:r>
      <w:r>
        <w:rPr/>
        <w:t>sustentabilidade das operações relacionadas à gestão do plasma e a retomada do recolhimento de</w:t>
      </w:r>
      <w:r>
        <w:rPr>
          <w:spacing w:val="1"/>
        </w:rPr>
        <w:t> </w:t>
      </w:r>
      <w:r>
        <w:rPr/>
        <w:t>plasma,</w:t>
      </w:r>
      <w:r>
        <w:rPr>
          <w:spacing w:val="-1"/>
        </w:rPr>
        <w:t> </w:t>
      </w:r>
      <w:r>
        <w:rPr/>
        <w:t>bem como das auditorias de</w:t>
      </w:r>
      <w:r>
        <w:rPr>
          <w:spacing w:val="-2"/>
        </w:rPr>
        <w:t> </w:t>
      </w:r>
      <w:r>
        <w:rPr/>
        <w:t>qualificação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hemorrede.</w:t>
      </w:r>
    </w:p>
    <w:p>
      <w:pPr>
        <w:pStyle w:val="BodyText"/>
        <w:spacing w:before="120"/>
        <w:ind w:right="496"/>
        <w:jc w:val="both"/>
      </w:pPr>
      <w:r>
        <w:rPr/>
        <w:t>Em relação à implantação da fábrica de hemoderivados e recombinante, a perspectiva é de retomada</w:t>
      </w:r>
      <w:r>
        <w:rPr>
          <w:spacing w:val="-57"/>
        </w:rPr>
        <w:t> </w:t>
      </w:r>
      <w:r>
        <w:rPr/>
        <w:t>das obras com as novas contratações em curso. Espera-se também, a aprovação da reestruturação da</w:t>
      </w:r>
      <w:r>
        <w:rPr>
          <w:spacing w:val="-57"/>
        </w:rPr>
        <w:t> </w:t>
      </w:r>
      <w:r>
        <w:rPr/>
        <w:t>Parceria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Desenvolvimento Produtivo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 início dos</w:t>
      </w:r>
      <w:r>
        <w:rPr>
          <w:spacing w:val="-1"/>
        </w:rPr>
        <w:t> </w:t>
      </w:r>
      <w:r>
        <w:rPr/>
        <w:t>investimentos da</w:t>
      </w:r>
      <w:r>
        <w:rPr>
          <w:spacing w:val="-1"/>
        </w:rPr>
        <w:t> </w:t>
      </w:r>
      <w:r>
        <w:rPr/>
        <w:t>Shire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projeto.</w:t>
      </w:r>
    </w:p>
    <w:p>
      <w:pPr>
        <w:pStyle w:val="BodyText"/>
        <w:spacing w:before="120"/>
        <w:ind w:right="498"/>
        <w:jc w:val="both"/>
      </w:pP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60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transferidor,</w:t>
      </w:r>
      <w:r>
        <w:rPr>
          <w:spacing w:val="-1"/>
        </w:rPr>
        <w:t> </w:t>
      </w:r>
      <w:r>
        <w:rPr/>
        <w:t>seja com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sua substituição por</w:t>
      </w:r>
      <w:r>
        <w:rPr>
          <w:spacing w:val="-2"/>
        </w:rPr>
        <w:t> </w:t>
      </w:r>
      <w:r>
        <w:rPr/>
        <w:t>um novo parceiro.</w:t>
      </w:r>
    </w:p>
    <w:p>
      <w:pPr>
        <w:pStyle w:val="BodyText"/>
        <w:spacing w:before="118"/>
        <w:ind w:right="498"/>
        <w:jc w:val="both"/>
      </w:pPr>
      <w:r>
        <w:rPr/>
        <w:t>Quanto ao desenvolvimento da governança corporativa, a empresa pretende concluir a revisão das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governança,</w:t>
      </w:r>
      <w:r>
        <w:rPr>
          <w:spacing w:val="1"/>
        </w:rPr>
        <w:t> </w:t>
      </w:r>
      <w:r>
        <w:rPr/>
        <w:t>avançar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1076" w:val="left" w:leader="none"/>
          <w:tab w:pos="1077" w:val="left" w:leader="none"/>
        </w:tabs>
        <w:spacing w:line="240" w:lineRule="auto" w:before="0" w:after="0"/>
        <w:ind w:left="1076" w:right="0" w:hanging="585"/>
        <w:jc w:val="left"/>
      </w:pPr>
      <w:r>
        <w:rPr/>
        <w:t>OPERAÇÃO</w:t>
      </w:r>
      <w:r>
        <w:rPr>
          <w:spacing w:val="-1"/>
        </w:rPr>
        <w:t> </w:t>
      </w:r>
      <w:r>
        <w:rPr/>
        <w:t>PULSO</w:t>
      </w:r>
    </w:p>
    <w:p>
      <w:pPr>
        <w:spacing w:after="0" w:line="240" w:lineRule="auto"/>
        <w:jc w:val="left"/>
        <w:sectPr>
          <w:pgSz w:w="11910" w:h="16840"/>
          <w:pgMar w:header="351" w:footer="0" w:top="1380" w:bottom="280" w:left="640" w:right="640"/>
        </w:sectPr>
      </w:pPr>
    </w:p>
    <w:p>
      <w:pPr>
        <w:pStyle w:val="BodyText"/>
        <w:spacing w:before="24"/>
        <w:ind w:right="493"/>
        <w:jc w:val="both"/>
      </w:pPr>
      <w:r>
        <w:rPr/>
        <w:t>Em dezembro de 2015, a Polícia Federal deflagrou a Operação Pulso, cuja intenção era investigar</w:t>
      </w:r>
      <w:r>
        <w:rPr>
          <w:spacing w:val="1"/>
        </w:rPr>
        <w:t> </w:t>
      </w:r>
      <w:r>
        <w:rPr/>
        <w:t>irregularidades em licitações e contratos de logística de plasma e hemoderivados vinculados à</w:t>
      </w:r>
      <w:r>
        <w:rPr>
          <w:spacing w:val="1"/>
        </w:rPr>
        <w:t> </w:t>
      </w:r>
      <w:r>
        <w:rPr/>
        <w:t>Hemobrás. As investigações também buscaram apurar a existência de fraude na construção da</w:t>
      </w:r>
      <w:r>
        <w:rPr>
          <w:spacing w:val="1"/>
        </w:rPr>
        <w:t> </w:t>
      </w:r>
      <w:r>
        <w:rPr/>
        <w:t>fábrica</w:t>
      </w:r>
      <w:r>
        <w:rPr>
          <w:spacing w:val="-2"/>
        </w:rPr>
        <w:t> </w:t>
      </w:r>
      <w:r>
        <w:rPr/>
        <w:t>em Goiana-PE.</w:t>
      </w:r>
    </w:p>
    <w:p>
      <w:pPr>
        <w:pStyle w:val="BodyText"/>
        <w:spacing w:before="121"/>
        <w:ind w:right="495"/>
        <w:jc w:val="both"/>
      </w:pPr>
      <w:r>
        <w:rPr/>
        <w:t>As investigações continuam sob a condução da Polícia Federal e do Ministério Público Federal e</w:t>
      </w:r>
      <w:r>
        <w:rPr>
          <w:spacing w:val="1"/>
        </w:rPr>
        <w:t> </w:t>
      </w:r>
      <w:r>
        <w:rPr/>
        <w:t>durante o exercício de 2017, esta estatal instituiu 6 (seis) Processos Administrativos Disciplinares</w:t>
      </w:r>
      <w:r>
        <w:rPr>
          <w:spacing w:val="1"/>
        </w:rPr>
        <w:t> </w:t>
      </w:r>
      <w:r>
        <w:rPr/>
        <w:t>(PAD’s), decorrentes de apontamentos ou recomendações de entidades externas (CGU, TCU, MPF</w:t>
      </w:r>
      <w:r>
        <w:rPr>
          <w:spacing w:val="1"/>
        </w:rPr>
        <w:t> </w:t>
      </w:r>
      <w:r>
        <w:rPr/>
        <w:t>e/ou</w:t>
      </w:r>
      <w:r>
        <w:rPr>
          <w:spacing w:val="-1"/>
        </w:rPr>
        <w:t> </w:t>
      </w:r>
      <w:r>
        <w:rPr/>
        <w:t>PF) e/ou 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20"/>
        <w:jc w:val="both"/>
      </w:pPr>
      <w:r>
        <w:rPr/>
        <w:t>Também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ex-presidente,</w:t>
      </w:r>
      <w:r>
        <w:rPr>
          <w:spacing w:val="-1"/>
        </w:rPr>
        <w:t> </w:t>
      </w:r>
      <w:r>
        <w:rPr/>
        <w:t>que estava</w:t>
      </w:r>
      <w:r>
        <w:rPr>
          <w:spacing w:val="-1"/>
        </w:rPr>
        <w:t> </w:t>
      </w:r>
      <w:r>
        <w:rPr/>
        <w:t>afastado,</w:t>
      </w:r>
      <w:r>
        <w:rPr>
          <w:spacing w:val="-1"/>
        </w:rPr>
        <w:t> </w:t>
      </w:r>
      <w:r>
        <w:rPr/>
        <w:t>renunciou</w:t>
      </w:r>
      <w:r>
        <w:rPr>
          <w:spacing w:val="-1"/>
        </w:rPr>
        <w:t> </w:t>
      </w:r>
      <w:r>
        <w:rPr/>
        <w:t>ao cargo.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10"/>
        <w:jc w:val="left"/>
      </w:pPr>
      <w:r>
        <w:rPr/>
        <w:t>RECOLHIMENTO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EXPORTAÇÃO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</w:t>
      </w:r>
    </w:p>
    <w:p>
      <w:pPr>
        <w:pStyle w:val="BodyText"/>
        <w:spacing w:before="115"/>
        <w:ind w:right="490"/>
        <w:jc w:val="both"/>
      </w:pPr>
      <w:r>
        <w:rPr/>
        <w:t>Ao longo de 2017, não houve exportação de bolsas plasma para beneficiamento no exterior, sendo</w:t>
      </w:r>
      <w:r>
        <w:rPr>
          <w:spacing w:val="1"/>
        </w:rPr>
        <w:t> </w:t>
      </w:r>
      <w:r>
        <w:rPr/>
        <w:t>que a última expedição de plasma ocorreu em outubro de 2016, quando foi finalizada a exportação</w:t>
      </w:r>
      <w:r>
        <w:rPr>
          <w:spacing w:val="1"/>
        </w:rPr>
        <w:t> </w:t>
      </w:r>
      <w:r>
        <w:rPr/>
        <w:t>do TAF 15, ou seja, a última campanha prevista no Termo Aditivo nº 01/2015 ao Contrato nº</w:t>
      </w:r>
      <w:r>
        <w:rPr>
          <w:spacing w:val="1"/>
        </w:rPr>
        <w:t> </w:t>
      </w:r>
      <w:r>
        <w:rPr/>
        <w:t>22/2007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LFB.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interrupção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fracionamento deu-se pelos seguintes motivos: 1) as últimas exportações de plasma previstas no</w:t>
      </w:r>
      <w:r>
        <w:rPr>
          <w:spacing w:val="1"/>
        </w:rPr>
        <w:t> </w:t>
      </w:r>
      <w:r>
        <w:rPr/>
        <w:t>âmbito do contrato entre a Hemobrás e o</w:t>
      </w:r>
      <w:r>
        <w:rPr>
          <w:spacing w:val="60"/>
        </w:rPr>
        <w:t> </w:t>
      </w:r>
      <w:r>
        <w:rPr/>
        <w:t>LFB, transferidor de tecnologia, ocorreram em 2016,</w:t>
      </w:r>
      <w:r>
        <w:rPr>
          <w:spacing w:val="1"/>
        </w:rPr>
        <w:t> </w:t>
      </w:r>
      <w:r>
        <w:rPr/>
        <w:t>tendo o laboratório apresentado limitações para a continuidade do serviço de fracionamento, tanto</w:t>
      </w:r>
      <w:r>
        <w:rPr>
          <w:spacing w:val="1"/>
        </w:rPr>
        <w:t> </w:t>
      </w:r>
      <w:r>
        <w:rPr/>
        <w:t>em termos de capacidade produtiva quanto, posteriormente, em termos regulatórios; 2) uma nova</w:t>
      </w:r>
      <w:r>
        <w:rPr>
          <w:spacing w:val="1"/>
        </w:rPr>
        <w:t> </w:t>
      </w:r>
      <w:r>
        <w:rPr/>
        <w:t>contratação de fracionador pela Hemobrás apenas seria possível se estivesse atrelada a um processo</w:t>
      </w:r>
      <w:r>
        <w:rPr>
          <w:spacing w:val="1"/>
        </w:rPr>
        <w:t> </w:t>
      </w:r>
      <w:r>
        <w:rPr/>
        <w:t>de transferência de tecnologia, que já é escopo dos contratos com o LFB; e 3) além do fato de</w:t>
      </w:r>
      <w:r>
        <w:rPr>
          <w:spacing w:val="1"/>
        </w:rPr>
        <w:t> </w:t>
      </w:r>
      <w:r>
        <w:rPr/>
        <w:t>permanecer em andamento no Ministério da Saúde o processo para contratação do serviço de</w:t>
      </w:r>
      <w:r>
        <w:rPr>
          <w:spacing w:val="1"/>
        </w:rPr>
        <w:t> </w:t>
      </w:r>
      <w:r>
        <w:rPr/>
        <w:t>beneficiamento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plasma</w:t>
      </w:r>
      <w:r>
        <w:rPr>
          <w:spacing w:val="-1"/>
        </w:rPr>
        <w:t> </w:t>
      </w:r>
      <w:r>
        <w:rPr/>
        <w:t>em estoque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Hemobrás.</w:t>
      </w:r>
    </w:p>
    <w:p>
      <w:pPr>
        <w:pStyle w:val="BodyText"/>
        <w:spacing w:before="121"/>
        <w:ind w:right="493"/>
        <w:jc w:val="both"/>
      </w:pPr>
      <w:r>
        <w:rPr/>
        <w:t>No ano de 2017, não houve recolhimento de plasma. Em outubro de 2016, houve o encerramento do</w:t>
      </w:r>
      <w:r>
        <w:rPr>
          <w:spacing w:val="-57"/>
        </w:rPr>
        <w:t> </w:t>
      </w:r>
      <w:r>
        <w:rPr/>
        <w:t>Contrato nº 20/2013, referente ao operador logístico de transporte, que realizava o recolhimento do</w:t>
      </w:r>
      <w:r>
        <w:rPr>
          <w:spacing w:val="1"/>
        </w:rPr>
        <w:t> </w:t>
      </w:r>
      <w:r>
        <w:rPr/>
        <w:t>plasma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atividade,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auditorias</w:t>
      </w:r>
      <w:r>
        <w:rPr>
          <w:spacing w:val="1"/>
        </w:rPr>
        <w:t> </w:t>
      </w:r>
      <w:r>
        <w:rPr/>
        <w:t>mencionadas acima, depende do avanço de ações conjuntas com o Ministério da Saúde para a</w:t>
      </w:r>
      <w:r>
        <w:rPr>
          <w:spacing w:val="1"/>
        </w:rPr>
        <w:t> </w:t>
      </w:r>
      <w:r>
        <w:rPr/>
        <w:t>retomada</w:t>
      </w:r>
      <w:r>
        <w:rPr>
          <w:spacing w:val="-2"/>
        </w:rPr>
        <w:t> </w:t>
      </w:r>
      <w:r>
        <w:rPr/>
        <w:t>das</w:t>
      </w:r>
      <w:r>
        <w:rPr>
          <w:spacing w:val="2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gestão do plasma pela Hemobrás.</w:t>
      </w:r>
    </w:p>
    <w:p>
      <w:pPr>
        <w:pStyle w:val="BodyText"/>
        <w:spacing w:before="121"/>
        <w:ind w:right="495"/>
        <w:jc w:val="both"/>
      </w:pPr>
      <w:r>
        <w:rPr/>
        <w:t>Apesar da Hemobrás não estar recolhendo plasma, houve uma triagem de 460.092 bolsas de plasma</w:t>
      </w:r>
      <w:r>
        <w:rPr>
          <w:spacing w:val="-57"/>
        </w:rPr>
        <w:t> </w:t>
      </w:r>
      <w:r>
        <w:rPr/>
        <w:t>no bloco B01, mantendo-se o patamar de produtividade alcançado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2016, resultado do trabalho</w:t>
      </w:r>
      <w:r>
        <w:rPr>
          <w:spacing w:val="1"/>
        </w:rPr>
        <w:t> </w:t>
      </w:r>
      <w:r>
        <w:rPr/>
        <w:t>de manutenção das várias medidas adotadas naquele ano, dentre as quais o fortalecimento da equipe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 interna</w:t>
      </w:r>
      <w:r>
        <w:rPr>
          <w:spacing w:val="-1"/>
        </w:rPr>
        <w:t> </w:t>
      </w:r>
      <w:r>
        <w:rPr/>
        <w:t>do plasma 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revisão de</w:t>
      </w:r>
      <w:r>
        <w:rPr>
          <w:spacing w:val="-2"/>
        </w:rPr>
        <w:t> </w:t>
      </w:r>
      <w:r>
        <w:rPr/>
        <w:t>processos.</w:t>
      </w:r>
    </w:p>
    <w:p>
      <w:pPr>
        <w:pStyle w:val="BodyText"/>
        <w:spacing w:before="120"/>
        <w:ind w:right="495"/>
        <w:jc w:val="both"/>
      </w:pPr>
      <w:r>
        <w:rPr/>
        <w:t>Ademais, cabe destacar que o plasma estocado nos armazéns da Hemobrás possuem validade até</w:t>
      </w:r>
      <w:r>
        <w:rPr>
          <w:spacing w:val="1"/>
        </w:rPr>
        <w:t> </w:t>
      </w:r>
      <w:r>
        <w:rPr/>
        <w:t>2021, mas parte deste plasma começa a vencer a partir de 2018. O fracionamento deste material</w:t>
      </w:r>
      <w:r>
        <w:rPr>
          <w:spacing w:val="1"/>
        </w:rPr>
        <w:t> </w:t>
      </w:r>
      <w:r>
        <w:rPr/>
        <w:t>depende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definição de contratação de</w:t>
      </w:r>
      <w:r>
        <w:rPr>
          <w:spacing w:val="-1"/>
        </w:rPr>
        <w:t> </w:t>
      </w:r>
      <w:r>
        <w:rPr/>
        <w:t>um fracionador</w:t>
      </w:r>
      <w:r>
        <w:rPr>
          <w:spacing w:val="-1"/>
        </w:rPr>
        <w:t> </w:t>
      </w:r>
      <w:r>
        <w:rPr/>
        <w:t>pelo Ministério da Saúde.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1" w:after="0"/>
        <w:ind w:left="1201" w:right="0" w:hanging="710"/>
        <w:jc w:val="left"/>
      </w:pPr>
      <w:r>
        <w:rPr/>
        <w:t>OBRA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HEMOBRÁS</w:t>
      </w:r>
    </w:p>
    <w:p>
      <w:pPr>
        <w:pStyle w:val="BodyText"/>
        <w:spacing w:before="115"/>
        <w:ind w:right="491"/>
        <w:jc w:val="both"/>
      </w:pPr>
      <w:r>
        <w:rPr/>
        <w:t>Durante o</w:t>
      </w:r>
      <w:r>
        <w:rPr>
          <w:spacing w:val="1"/>
        </w:rPr>
        <w:t> </w:t>
      </w:r>
      <w:r>
        <w:rPr/>
        <w:t>exercício de</w:t>
      </w:r>
      <w:r>
        <w:rPr>
          <w:spacing w:val="60"/>
        </w:rPr>
        <w:t> </w:t>
      </w:r>
      <w:r>
        <w:rPr/>
        <w:t>2017, a Hemobrás elaborou o inventário da obra, que foi paralisada em</w:t>
      </w:r>
      <w:r>
        <w:rPr>
          <w:spacing w:val="1"/>
        </w:rPr>
        <w:t> </w:t>
      </w:r>
      <w:r>
        <w:rPr/>
        <w:t>2016, com o objetivo de levantar as informações necessárias que viabilizarão a conclusão das</w:t>
      </w:r>
      <w:r>
        <w:rPr>
          <w:spacing w:val="1"/>
        </w:rPr>
        <w:t> </w:t>
      </w:r>
      <w:r>
        <w:rPr/>
        <w:t>pendências existentes com o Consórcio que estava responsável pelas obras da fábrica. No terceiro</w:t>
      </w:r>
      <w:r>
        <w:rPr>
          <w:spacing w:val="1"/>
        </w:rPr>
        <w:t> </w:t>
      </w:r>
      <w:r>
        <w:rPr/>
        <w:t>trimestre foi iniciada a</w:t>
      </w:r>
      <w:r>
        <w:rPr>
          <w:spacing w:val="1"/>
        </w:rPr>
        <w:t> </w:t>
      </w:r>
      <w:r>
        <w:rPr/>
        <w:t>Obra da Subestação. No</w:t>
      </w:r>
      <w:r>
        <w:rPr>
          <w:spacing w:val="1"/>
        </w:rPr>
        <w:t> </w:t>
      </w:r>
      <w:r>
        <w:rPr/>
        <w:t>quarto trimestre irá iniciar a obra para</w:t>
      </w:r>
      <w:r>
        <w:rPr>
          <w:spacing w:val="60"/>
        </w:rPr>
        <w:t> </w:t>
      </w:r>
      <w:r>
        <w:rPr/>
        <w:t>finalização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Bloco</w:t>
      </w:r>
      <w:r>
        <w:rPr>
          <w:spacing w:val="1"/>
        </w:rPr>
        <w:t> </w:t>
      </w:r>
      <w:r>
        <w:rPr/>
        <w:t>B05.</w:t>
      </w:r>
    </w:p>
    <w:p>
      <w:pPr>
        <w:pStyle w:val="Heading1"/>
        <w:numPr>
          <w:ilvl w:val="0"/>
          <w:numId w:val="6"/>
        </w:numPr>
        <w:tabs>
          <w:tab w:pos="1201" w:val="left" w:leader="none"/>
          <w:tab w:pos="1202" w:val="left" w:leader="none"/>
        </w:tabs>
        <w:spacing w:line="240" w:lineRule="auto" w:before="125" w:after="0"/>
        <w:ind w:left="1201" w:right="0" w:hanging="710"/>
        <w:jc w:val="left"/>
      </w:pPr>
      <w:r>
        <w:rPr/>
        <w:t>AUTORIZAÇÃO PARA</w:t>
      </w:r>
      <w:r>
        <w:rPr>
          <w:spacing w:val="-2"/>
        </w:rPr>
        <w:t> </w:t>
      </w:r>
      <w:r>
        <w:rPr/>
        <w:t>PREPARAÇÃO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DEMONSTRAÇÕES</w:t>
      </w:r>
      <w:r>
        <w:rPr>
          <w:spacing w:val="-3"/>
        </w:rPr>
        <w:t> </w:t>
      </w:r>
      <w:r>
        <w:rPr/>
        <w:t>CONTÁBEIS</w:t>
      </w:r>
    </w:p>
    <w:p>
      <w:pPr>
        <w:pStyle w:val="BodyText"/>
        <w:spacing w:before="116"/>
        <w:ind w:right="497"/>
        <w:jc w:val="both"/>
      </w:pPr>
      <w:r>
        <w:rPr/>
        <w:t>Foi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preparação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09 de</w:t>
      </w:r>
      <w:r>
        <w:rPr>
          <w:spacing w:val="-1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sectPr>
      <w:pgSz w:w="11910" w:h="16840"/>
      <w:pgMar w:header="351" w:footer="0" w:top="138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Ebrima">
    <w:altName w:val="Ebrim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5342720">
          <wp:simplePos x="0" y="0"/>
          <wp:positionH relativeFrom="page">
            <wp:posOffset>842644</wp:posOffset>
          </wp:positionH>
          <wp:positionV relativeFrom="page">
            <wp:posOffset>102234</wp:posOffset>
          </wp:positionV>
          <wp:extent cx="959099" cy="6647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099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139999pt;margin-top:20.964495pt;width:279pt;height:13.4pt;mso-position-horizontal-relative:page;mso-position-vertical-relative:page;z-index:-179732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Empresa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Brasileira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Hemoderivados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Biotecnologia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Hemobrás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5343744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4.899994pt;margin-top:20.722092pt;width:315.95pt;height:39.950pt;mso-position-horizontal-relative:page;mso-position-vertical-relative:page;z-index:-17972224" type="#_x0000_t202" filled="false" stroked="false">
          <v:textbox inset="0,0,0,0">
            <w:txbxContent>
              <w:p>
                <w:pPr>
                  <w:spacing w:line="237" w:lineRule="auto" w:before="13"/>
                  <w:ind w:left="20" w:right="3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Empresa Brasileira de Hemoderivados e Biotecnologia - Hemobrás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Notas explicativas da administração às demonstrações contábeis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Em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Reais1.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7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9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0"/>
      <w:numFmt w:val="decimal"/>
      <w:lvlText w:val="%1"/>
      <w:lvlJc w:val="left"/>
      <w:pPr>
        <w:ind w:left="121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0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1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1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4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5" w:hanging="72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121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1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8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36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44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52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0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68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76" w:hanging="7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121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0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1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1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4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5" w:hanging="72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5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57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3" w:hanging="202"/>
        <w:jc w:val="left"/>
      </w:pPr>
      <w:rPr>
        <w:rFonts w:hint="default" w:ascii="Ebrima" w:hAnsi="Ebrima" w:eastAsia="Ebrima" w:cs="Ebrima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55"/>
        <w:jc w:val="left"/>
      </w:pPr>
      <w:rPr>
        <w:rFonts w:hint="default" w:ascii="Ebrima" w:hAnsi="Ebrima" w:eastAsia="Ebrima" w:cs="Ebrima"/>
        <w:b/>
        <w:bCs/>
        <w:spacing w:val="-2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2" w:hanging="3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04" w:hanging="3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16" w:hanging="3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28" w:hanging="3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40" w:hanging="3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52" w:hanging="3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64" w:hanging="355"/>
      </w:pPr>
      <w:rPr>
        <w:rFonts w:hint="default"/>
        <w:lang w:val="pt-PT" w:eastAsia="en-US" w:bidi="ar-SA"/>
      </w:rPr>
    </w:lvl>
  </w:abstractNum>
  <w:num w:numId="3">
    <w:abstractNumId w:val="2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9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3" w:hanging="7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13" w:hanging="7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2022-04-12T15:58:23Z</dcterms:created>
  <dcterms:modified xsi:type="dcterms:W3CDTF">2022-04-12T15:58:23Z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