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3"/>
        <w:gridCol w:w="6541"/>
      </w:tblGrid>
      <w:tr w:rsidR="00E36C9D" w:rsidRPr="00E36C9D" w14:paraId="2191AA0D" w14:textId="77777777" w:rsidTr="00E36C9D">
        <w:tc>
          <w:tcPr>
            <w:tcW w:w="8494" w:type="dxa"/>
            <w:gridSpan w:val="2"/>
            <w:shd w:val="clear" w:color="auto" w:fill="BFBFBF" w:themeFill="background1" w:themeFillShade="BF"/>
          </w:tcPr>
          <w:p w14:paraId="70B319AF" w14:textId="77777777" w:rsidR="00217310" w:rsidRDefault="00217310" w:rsidP="002173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6C9D">
              <w:rPr>
                <w:rFonts w:ascii="Times New Roman" w:hAnsi="Times New Roman" w:cs="Times New Roman"/>
                <w:b/>
                <w:sz w:val="28"/>
              </w:rPr>
              <w:t>PERFIL PROFISSIONAL DESEJÁVEL DO CARGO</w:t>
            </w:r>
          </w:p>
          <w:p w14:paraId="4FCDB47B" w14:textId="460BB439" w:rsidR="00E36C9D" w:rsidRPr="00E36C9D" w:rsidRDefault="00217310" w:rsidP="002173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13D2">
              <w:rPr>
                <w:rFonts w:ascii="Times New Roman" w:hAnsi="Times New Roman" w:cs="Times New Roman"/>
                <w:b/>
              </w:rPr>
              <w:t xml:space="preserve">(Data de atualização: </w:t>
            </w:r>
            <w:r w:rsidR="00C12187">
              <w:rPr>
                <w:rFonts w:ascii="Times New Roman" w:hAnsi="Times New Roman" w:cs="Times New Roman"/>
                <w:b/>
              </w:rPr>
              <w:t>31</w:t>
            </w:r>
            <w:r w:rsidRPr="00D713D2">
              <w:rPr>
                <w:rFonts w:ascii="Times New Roman" w:hAnsi="Times New Roman" w:cs="Times New Roman"/>
                <w:b/>
              </w:rPr>
              <w:t>/0</w:t>
            </w:r>
            <w:r w:rsidR="00C12187">
              <w:rPr>
                <w:rFonts w:ascii="Times New Roman" w:hAnsi="Times New Roman" w:cs="Times New Roman"/>
                <w:b/>
              </w:rPr>
              <w:t>7</w:t>
            </w:r>
            <w:r w:rsidRPr="00D713D2">
              <w:rPr>
                <w:rFonts w:ascii="Times New Roman" w:hAnsi="Times New Roman" w:cs="Times New Roman"/>
                <w:b/>
              </w:rPr>
              <w:t>/2024)</w:t>
            </w:r>
          </w:p>
        </w:tc>
      </w:tr>
      <w:tr w:rsidR="00E36C9D" w:rsidRPr="00E36C9D" w14:paraId="5A69F386" w14:textId="77777777" w:rsidTr="00217310">
        <w:tc>
          <w:tcPr>
            <w:tcW w:w="1953" w:type="dxa"/>
            <w:vAlign w:val="center"/>
          </w:tcPr>
          <w:p w14:paraId="6C35869E" w14:textId="77777777" w:rsidR="00E36C9D" w:rsidRPr="00E36C9D" w:rsidRDefault="00E36C9D" w:rsidP="00E36C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Nome do cargo</w:t>
            </w:r>
          </w:p>
        </w:tc>
        <w:tc>
          <w:tcPr>
            <w:tcW w:w="6541" w:type="dxa"/>
            <w:vAlign w:val="center"/>
          </w:tcPr>
          <w:p w14:paraId="5C7A49B1" w14:textId="6077E486" w:rsidR="00E36C9D" w:rsidRPr="00E36C9D" w:rsidRDefault="0094524E" w:rsidP="00E36C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GERENTE DE </w:t>
            </w:r>
            <w:r w:rsidR="00C12187">
              <w:rPr>
                <w:rFonts w:ascii="Times New Roman" w:hAnsi="Times New Roman" w:cs="Times New Roman"/>
                <w:color w:val="000000"/>
              </w:rPr>
              <w:t>CONTROLE DE QUALIDADE</w:t>
            </w:r>
          </w:p>
        </w:tc>
      </w:tr>
      <w:tr w:rsidR="00E36C9D" w:rsidRPr="00E36C9D" w14:paraId="5B2AFC3C" w14:textId="77777777" w:rsidTr="00217310">
        <w:tc>
          <w:tcPr>
            <w:tcW w:w="1953" w:type="dxa"/>
            <w:vAlign w:val="center"/>
          </w:tcPr>
          <w:p w14:paraId="2DB04EEC" w14:textId="77777777" w:rsidR="00E36C9D" w:rsidRPr="00E36C9D" w:rsidRDefault="00E36C9D" w:rsidP="00E36C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Nível do cargo</w:t>
            </w:r>
          </w:p>
        </w:tc>
        <w:tc>
          <w:tcPr>
            <w:tcW w:w="6541" w:type="dxa"/>
            <w:vAlign w:val="center"/>
          </w:tcPr>
          <w:p w14:paraId="5FD07525" w14:textId="0734CF36" w:rsidR="00E36C9D" w:rsidRPr="00E36C9D" w:rsidRDefault="00E36C9D" w:rsidP="00E36C9D">
            <w:pPr>
              <w:rPr>
                <w:rFonts w:ascii="Times New Roman" w:hAnsi="Times New Roman" w:cs="Times New Roman"/>
                <w:color w:val="000000"/>
              </w:rPr>
            </w:pPr>
            <w:r w:rsidRPr="00E36C9D">
              <w:rPr>
                <w:rFonts w:ascii="Times New Roman" w:hAnsi="Times New Roman" w:cs="Times New Roman"/>
                <w:color w:val="000000"/>
              </w:rPr>
              <w:t>DAS</w:t>
            </w:r>
            <w:r w:rsidR="00103BF9">
              <w:rPr>
                <w:rFonts w:ascii="Times New Roman" w:hAnsi="Times New Roman" w:cs="Times New Roman"/>
                <w:color w:val="000000"/>
              </w:rPr>
              <w:t xml:space="preserve"> - 6</w:t>
            </w:r>
          </w:p>
        </w:tc>
      </w:tr>
      <w:tr w:rsidR="00E36C9D" w:rsidRPr="00E36C9D" w14:paraId="159BC66B" w14:textId="77777777" w:rsidTr="00217310">
        <w:tc>
          <w:tcPr>
            <w:tcW w:w="1953" w:type="dxa"/>
            <w:vAlign w:val="center"/>
          </w:tcPr>
          <w:p w14:paraId="1B1B63F0" w14:textId="77777777" w:rsidR="00E36C9D" w:rsidRPr="00E36C9D" w:rsidRDefault="00E36C9D" w:rsidP="00E36C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Entidade</w:t>
            </w:r>
          </w:p>
        </w:tc>
        <w:tc>
          <w:tcPr>
            <w:tcW w:w="6541" w:type="dxa"/>
            <w:vAlign w:val="center"/>
          </w:tcPr>
          <w:p w14:paraId="04D5B560" w14:textId="125861EB" w:rsidR="00E36C9D" w:rsidRPr="00E36C9D" w:rsidRDefault="00D55E02" w:rsidP="00E36C9D">
            <w:pPr>
              <w:rPr>
                <w:rFonts w:ascii="Times New Roman" w:hAnsi="Times New Roman" w:cs="Times New Roman"/>
                <w:color w:val="000000"/>
              </w:rPr>
            </w:pPr>
            <w:r w:rsidRPr="00E36C9D">
              <w:rPr>
                <w:rFonts w:ascii="Times New Roman" w:hAnsi="Times New Roman" w:cs="Times New Roman"/>
                <w:color w:val="000000"/>
              </w:rPr>
              <w:t>Empresa Brasileira de Hemoderivados e Biotecnologia - Hemobrás</w:t>
            </w:r>
          </w:p>
        </w:tc>
      </w:tr>
      <w:tr w:rsidR="00E36C9D" w:rsidRPr="00E36C9D" w14:paraId="6F2A993F" w14:textId="77777777" w:rsidTr="00E36C9D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417C699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DAS RESPONSABILIDADES</w:t>
            </w:r>
          </w:p>
        </w:tc>
      </w:tr>
      <w:tr w:rsidR="00E36C9D" w:rsidRPr="00E36C9D" w14:paraId="01EBDAC4" w14:textId="77777777" w:rsidTr="00217310">
        <w:tc>
          <w:tcPr>
            <w:tcW w:w="1953" w:type="dxa"/>
          </w:tcPr>
          <w:p w14:paraId="5045F288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F9">
              <w:rPr>
                <w:rFonts w:ascii="Times New Roman" w:hAnsi="Times New Roman" w:cs="Times New Roman"/>
                <w:b/>
              </w:rPr>
              <w:t>Principais Responsabilidades</w:t>
            </w:r>
          </w:p>
        </w:tc>
        <w:tc>
          <w:tcPr>
            <w:tcW w:w="6541" w:type="dxa"/>
          </w:tcPr>
          <w:p w14:paraId="688457C5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Aprovar ou rejeitar, conforme julgar apropriado, matérias-primas, materiais de embalagem, produtos intermediários, a granel e terminados;</w:t>
            </w:r>
          </w:p>
          <w:p w14:paraId="69EA1866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Garantir que todos os testes necessários sejam realizados e os registros associados avaliados;</w:t>
            </w:r>
          </w:p>
          <w:p w14:paraId="54B6FF9C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Aprovar especificações, instruções de amostragem, métodos de análise e outros procedimentos do Controle de Qualidade;</w:t>
            </w:r>
          </w:p>
          <w:p w14:paraId="0B78D57F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Aprovar e monitorar quaisquer análises contratadas;</w:t>
            </w:r>
          </w:p>
          <w:p w14:paraId="35A32A1A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Assegurar a qualificação e manutenção do seu departamento, instalações e equipamentos;</w:t>
            </w:r>
          </w:p>
          <w:p w14:paraId="4F92ED6D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Garantir que as validações apropriadas sejam realizadas;</w:t>
            </w:r>
          </w:p>
          <w:p w14:paraId="52AB6176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Assegurar que os treinamentos iniciais e contínuos do pessoal do seu departamento sejam realizados e adaptados, de acordo com as necessidades.</w:t>
            </w:r>
          </w:p>
          <w:p w14:paraId="13C6D72B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Autorização de procedimentos por escrito e outros documentos, incluindo alterações;</w:t>
            </w:r>
          </w:p>
          <w:p w14:paraId="4E39444B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Monitoramento e o controle dos ambientes de fabricação;</w:t>
            </w:r>
          </w:p>
          <w:p w14:paraId="05FDC984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Higiene das instalações;</w:t>
            </w:r>
          </w:p>
          <w:p w14:paraId="74287F61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Validação de processo;</w:t>
            </w:r>
          </w:p>
          <w:p w14:paraId="50AB8F71" w14:textId="0AFCC2A7" w:rsid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Treinamento;</w:t>
            </w:r>
          </w:p>
          <w:p w14:paraId="58FB7909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Aprovação e o monitoramento de fornecedores de materiais;</w:t>
            </w:r>
          </w:p>
          <w:p w14:paraId="522CB868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Aprovação e o monitoramento dos fabricantes contratados e prestadores de outros serviços terceirizados relacionadas às BPF;</w:t>
            </w:r>
          </w:p>
          <w:p w14:paraId="18AB4FB7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Estabelecimento e monitoramento das condições de armazenamento de materiais e produtos;</w:t>
            </w:r>
          </w:p>
          <w:p w14:paraId="7F1DE276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Retenção de registros;</w:t>
            </w:r>
          </w:p>
          <w:p w14:paraId="3885D7E8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Monitoramento do cumprimento dos requisitos das BPF;</w:t>
            </w:r>
          </w:p>
          <w:p w14:paraId="01B8AFAF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Inspeção, a investigação e amostragem, com o objetivo de monitorar os fatores que possam afetar a qualidade do produto;</w:t>
            </w:r>
          </w:p>
          <w:p w14:paraId="25387C3B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 xml:space="preserve">Participação em revisões gerenciais de desempenho do processo, qualidade do produto e do Sistema da Qualidade Farmacêutica em busca da melhoria contínua; </w:t>
            </w:r>
          </w:p>
          <w:p w14:paraId="0302AAFF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Garantir que exista um processo de comunicação e escalonamento temporal e efetivo de forma que problemas de qualidade sejam tratados nos níveis apropriados de gestão.</w:t>
            </w:r>
          </w:p>
          <w:p w14:paraId="78D62440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Decidir, em caráter final, sobre questões relacionadas a amostragem, especificações e testes, bem como na organização, documentação e procedimentos de liberação que asseguram que os testes necessários e relevantes sejam realizados, que os materiais não sejam liberados para uso, nem produtos liberados para venda ou fornecimento, até que sua qualidade tenha sido considerada satisfatória;</w:t>
            </w:r>
          </w:p>
          <w:p w14:paraId="4A39AA54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Participar de decisões que possam afetar a qualidade dos produtos, sejam eles matéria prima, utilidades, ambientes, intermediários de produção ou produto final;</w:t>
            </w:r>
          </w:p>
          <w:p w14:paraId="3CE5FF2F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 xml:space="preserve">Assegurar que todas as atividades do Controle de Qualidade, com impacto em Boas Práticas de Fabricação (BPF), aconteçam de </w:t>
            </w:r>
            <w:r w:rsidRPr="00C12187">
              <w:rPr>
                <w:rFonts w:ascii="Times New Roman" w:hAnsi="Times New Roman" w:cs="Times New Roman"/>
                <w:color w:val="000000"/>
              </w:rPr>
              <w:lastRenderedPageBreak/>
              <w:t>acordo com procedimentos escritos, e, quando necessário, que sejam registradas;</w:t>
            </w:r>
          </w:p>
          <w:p w14:paraId="5E7B8D15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Assegurar que todos os procedimentos de controle de qualidade sejam estabelecidos, validados e implementados;</w:t>
            </w:r>
          </w:p>
          <w:p w14:paraId="44E044C2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 xml:space="preserve">Assegurar a manutenção e pronta disponibilização das informações que fazem parte da documentação do lote, outros dados brutos, como livros e ou registros de laboratório; </w:t>
            </w:r>
          </w:p>
          <w:p w14:paraId="6ABA900E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Assegurar que a estabilidade dos ingredientes ativos e medicamentos sejam monitorados;</w:t>
            </w:r>
          </w:p>
          <w:p w14:paraId="1235512A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Assegurar a avaliação, manutenção e armazenamento dos padrões de referência;</w:t>
            </w:r>
          </w:p>
          <w:p w14:paraId="22777733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Supervisionar o controle da referência e retenção de amostras de materiais e produtos;</w:t>
            </w:r>
          </w:p>
          <w:p w14:paraId="793BF42C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Assegurar que dados fora do esperado, da tendência, dos limites, ou de especificação sejam abordados e sujeitos à investigação;</w:t>
            </w:r>
          </w:p>
          <w:p w14:paraId="0C132BB5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Participar de investigação de reclamações e fatores que possam afetar a qualidade do produto;</w:t>
            </w:r>
          </w:p>
          <w:p w14:paraId="56806BA3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Assegurar que sejam realizados estudos de monitoramento ambiental das áreas classificadas da fábrica;</w:t>
            </w:r>
          </w:p>
          <w:p w14:paraId="17AE1E7D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Assegurar a qualificação e manutenção das instalações e equipamentos do controle de qualidade.</w:t>
            </w:r>
          </w:p>
          <w:p w14:paraId="0DD465D3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Planejar, coordenar e implantar novos processos e tecnologias de controle de qualidade de acordo com as demandas advindas de processos produtivos, validações e transferências de tecnologia;</w:t>
            </w:r>
          </w:p>
          <w:p w14:paraId="2852FCE9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Disponibilizar recursos para avaliar estatisticamente os dados gerados no Controle de Qualidade, evidenciando tendências, desvios, outliers ou outros eventos estatisticamente relevantes no âmbito dos resultados analíticos;</w:t>
            </w:r>
          </w:p>
          <w:p w14:paraId="12BD4566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Contribuir para o desenvolvimento da equipe, através do acompanhamento de desempenho, com a aplicação de ferramentas institucionais, visando à evolução profissional;</w:t>
            </w:r>
          </w:p>
          <w:p w14:paraId="021C09DD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Planejar, coordenar e elaborar o orçamento anual da área;</w:t>
            </w:r>
          </w:p>
          <w:p w14:paraId="08B3126B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Definir e monitorar indicadores de desempenho da área;</w:t>
            </w:r>
          </w:p>
          <w:p w14:paraId="533ACC71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Coordenar e desenvolver a equipe, assegurando a realização de treinamentos iniciais e contínuos do pessoal de controle de qualidade, de acordo com a necessidade;</w:t>
            </w:r>
          </w:p>
          <w:p w14:paraId="11C1FD2B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Elaborar, revisar e aprovar termos de referência referentes à aquisição de materiais ou serviços da área;</w:t>
            </w:r>
          </w:p>
          <w:p w14:paraId="5A1A2699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Promover multiplicação de informações e conhecimentos na área;</w:t>
            </w:r>
          </w:p>
          <w:p w14:paraId="38479C77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Coordenar os contratos de aquisição de materiais ou serviços inerentes à área;</w:t>
            </w:r>
          </w:p>
          <w:p w14:paraId="2E4A55C0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Elaborar e/ou atualizar documentos, memorandos, ofícios, despachos, circulares, planilhas, tabelas, quadros demonstrativos, gráficos e apresentações de interesse da área;</w:t>
            </w:r>
          </w:p>
          <w:p w14:paraId="74C87C64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Coordenar, junto ao chefe de serviço da área, as atividades prioritárias a serem desempenhadas pela equipe;</w:t>
            </w:r>
          </w:p>
          <w:p w14:paraId="4A58F9C5" w14:textId="77777777" w:rsidR="00C12187" w:rsidRPr="00C12187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Avaliar e melhorar continuamente os fluxos de trabalho e processos da área;</w:t>
            </w:r>
          </w:p>
          <w:p w14:paraId="47D64397" w14:textId="5272D4B4" w:rsidR="00FF21D2" w:rsidRPr="00106D0A" w:rsidRDefault="00C12187" w:rsidP="00C12187">
            <w:pPr>
              <w:pStyle w:val="PargrafodaLista"/>
              <w:numPr>
                <w:ilvl w:val="0"/>
                <w:numId w:val="12"/>
              </w:numPr>
              <w:ind w:left="3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Emitir pareceres técnicos, quando necessário.</w:t>
            </w:r>
          </w:p>
        </w:tc>
      </w:tr>
      <w:tr w:rsidR="00E36C9D" w:rsidRPr="00E36C9D" w14:paraId="5863639D" w14:textId="77777777" w:rsidTr="00217310">
        <w:tc>
          <w:tcPr>
            <w:tcW w:w="1953" w:type="dxa"/>
          </w:tcPr>
          <w:p w14:paraId="50343BB0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F9">
              <w:rPr>
                <w:rFonts w:ascii="Times New Roman" w:hAnsi="Times New Roman" w:cs="Times New Roman"/>
                <w:b/>
              </w:rPr>
              <w:lastRenderedPageBreak/>
              <w:t>Escopo de Gestão/Equipe de Trabalho</w:t>
            </w:r>
          </w:p>
        </w:tc>
        <w:tc>
          <w:tcPr>
            <w:tcW w:w="6541" w:type="dxa"/>
          </w:tcPr>
          <w:p w14:paraId="7EE2A867" w14:textId="347B958F" w:rsidR="009E2680" w:rsidRPr="00C12187" w:rsidRDefault="0094524E" w:rsidP="00C121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Atuação</w:t>
            </w:r>
            <w:r w:rsidR="00106D0A" w:rsidRPr="00C12187">
              <w:rPr>
                <w:rFonts w:ascii="Times New Roman" w:hAnsi="Times New Roman" w:cs="Times New Roman"/>
                <w:color w:val="000000"/>
              </w:rPr>
              <w:t xml:space="preserve"> gerencial envolve a coordenação da equipe técnica permanente da Ger</w:t>
            </w:r>
            <w:r w:rsidR="00C12187">
              <w:rPr>
                <w:rFonts w:ascii="Times New Roman" w:hAnsi="Times New Roman" w:cs="Times New Roman"/>
                <w:color w:val="000000"/>
              </w:rPr>
              <w:t>ê</w:t>
            </w:r>
            <w:r w:rsidR="00106D0A" w:rsidRPr="00C12187">
              <w:rPr>
                <w:rFonts w:ascii="Times New Roman" w:hAnsi="Times New Roman" w:cs="Times New Roman"/>
                <w:color w:val="000000"/>
              </w:rPr>
              <w:t xml:space="preserve">ncia de </w:t>
            </w:r>
            <w:r w:rsidR="00C12187">
              <w:rPr>
                <w:rFonts w:ascii="Times New Roman" w:hAnsi="Times New Roman" w:cs="Times New Roman"/>
                <w:color w:val="000000"/>
              </w:rPr>
              <w:t>Garantia de Qualidade</w:t>
            </w:r>
            <w:r w:rsidR="00106D0A" w:rsidRPr="00C12187">
              <w:rPr>
                <w:rFonts w:ascii="Times New Roman" w:hAnsi="Times New Roman" w:cs="Times New Roman"/>
                <w:color w:val="000000"/>
              </w:rPr>
              <w:t xml:space="preserve">, que atualmente é composta por </w:t>
            </w:r>
            <w:r w:rsidR="00C12187">
              <w:rPr>
                <w:rFonts w:ascii="Times New Roman" w:hAnsi="Times New Roman" w:cs="Times New Roman"/>
                <w:color w:val="000000"/>
              </w:rPr>
              <w:t>40</w:t>
            </w:r>
            <w:r w:rsidR="00106D0A" w:rsidRPr="00C1218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C12187">
              <w:rPr>
                <w:rFonts w:ascii="Times New Roman" w:hAnsi="Times New Roman" w:cs="Times New Roman"/>
                <w:color w:val="000000"/>
              </w:rPr>
              <w:t>quarenta</w:t>
            </w:r>
            <w:r w:rsidR="00106D0A" w:rsidRPr="00C12187">
              <w:rPr>
                <w:rFonts w:ascii="Times New Roman" w:hAnsi="Times New Roman" w:cs="Times New Roman"/>
                <w:color w:val="000000"/>
              </w:rPr>
              <w:t>) empregad</w:t>
            </w:r>
            <w:r w:rsidR="00CA07B5" w:rsidRPr="00C12187">
              <w:rPr>
                <w:rFonts w:ascii="Times New Roman" w:hAnsi="Times New Roman" w:cs="Times New Roman"/>
                <w:color w:val="000000"/>
              </w:rPr>
              <w:t>os</w:t>
            </w:r>
            <w:r w:rsidR="00804124" w:rsidRPr="00C12187">
              <w:rPr>
                <w:rFonts w:ascii="Times New Roman" w:hAnsi="Times New Roman" w:cs="Times New Roman"/>
                <w:color w:val="000000"/>
              </w:rPr>
              <w:t>(as)</w:t>
            </w:r>
            <w:r w:rsidR="00106D0A" w:rsidRPr="00C12187">
              <w:rPr>
                <w:rFonts w:ascii="Times New Roman" w:hAnsi="Times New Roman" w:cs="Times New Roman"/>
                <w:color w:val="000000"/>
              </w:rPr>
              <w:t xml:space="preserve"> públic</w:t>
            </w:r>
            <w:r w:rsidR="00CA07B5" w:rsidRPr="00C12187">
              <w:rPr>
                <w:rFonts w:ascii="Times New Roman" w:hAnsi="Times New Roman" w:cs="Times New Roman"/>
                <w:color w:val="000000"/>
              </w:rPr>
              <w:t>os</w:t>
            </w:r>
            <w:r w:rsidR="00804124" w:rsidRPr="00C12187">
              <w:rPr>
                <w:rFonts w:ascii="Times New Roman" w:hAnsi="Times New Roman" w:cs="Times New Roman"/>
                <w:color w:val="000000"/>
              </w:rPr>
              <w:t>(as)</w:t>
            </w:r>
            <w:r w:rsidR="00CA07B5" w:rsidRPr="00C1218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36C9D" w:rsidRPr="00E36C9D" w14:paraId="026E6AE9" w14:textId="77777777" w:rsidTr="00511F8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7F162F6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lastRenderedPageBreak/>
              <w:t>DOS CRITÉRIOS OBRIGATÓRIOS</w:t>
            </w:r>
          </w:p>
        </w:tc>
      </w:tr>
      <w:tr w:rsidR="00E36C9D" w:rsidRPr="00E36C9D" w14:paraId="6655A5A2" w14:textId="77777777" w:rsidTr="00217310">
        <w:tc>
          <w:tcPr>
            <w:tcW w:w="1953" w:type="dxa"/>
          </w:tcPr>
          <w:p w14:paraId="610823B7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t>Critérios Gerais</w:t>
            </w:r>
          </w:p>
        </w:tc>
        <w:tc>
          <w:tcPr>
            <w:tcW w:w="6541" w:type="dxa"/>
          </w:tcPr>
          <w:p w14:paraId="3D970989" w14:textId="1A7ADB7D" w:rsidR="00E36C9D" w:rsidRPr="00632754" w:rsidRDefault="00106D0A" w:rsidP="00C121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Diploma, devidamente registrado, de curso de graduação de nível superior em farmácia</w:t>
            </w:r>
            <w:r w:rsidR="00C12187">
              <w:rPr>
                <w:rFonts w:ascii="Times New Roman" w:hAnsi="Times New Roman" w:cs="Times New Roman"/>
                <w:color w:val="000000"/>
              </w:rPr>
              <w:t xml:space="preserve">, fornecido por instituição </w:t>
            </w:r>
            <w:r w:rsidRPr="00632754">
              <w:rPr>
                <w:rFonts w:ascii="Times New Roman" w:hAnsi="Times New Roman" w:cs="Times New Roman"/>
                <w:color w:val="000000"/>
              </w:rPr>
              <w:t>reconhecid</w:t>
            </w:r>
            <w:r w:rsidR="00C12187">
              <w:rPr>
                <w:rFonts w:ascii="Times New Roman" w:hAnsi="Times New Roman" w:cs="Times New Roman"/>
                <w:color w:val="000000"/>
              </w:rPr>
              <w:t>a</w:t>
            </w:r>
            <w:r w:rsidRPr="00632754">
              <w:rPr>
                <w:rFonts w:ascii="Times New Roman" w:hAnsi="Times New Roman" w:cs="Times New Roman"/>
                <w:color w:val="000000"/>
              </w:rPr>
              <w:t xml:space="preserve"> pelo Ministério da Educação (MEC)</w:t>
            </w:r>
            <w:r w:rsidR="002173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36C9D" w:rsidRPr="00E36C9D" w14:paraId="27953434" w14:textId="77777777" w:rsidTr="00217310">
        <w:tc>
          <w:tcPr>
            <w:tcW w:w="1953" w:type="dxa"/>
          </w:tcPr>
          <w:p w14:paraId="7EC02205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t>Critérios Específicos</w:t>
            </w:r>
          </w:p>
        </w:tc>
        <w:tc>
          <w:tcPr>
            <w:tcW w:w="6541" w:type="dxa"/>
          </w:tcPr>
          <w:p w14:paraId="608D4B78" w14:textId="21DC80EE" w:rsidR="0094524E" w:rsidRPr="00C12187" w:rsidRDefault="00C12187" w:rsidP="00C121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Tempo de experiência de 05 anos – atuação como gestor de área na Hemobrás, ou em outra empresa farmacêutica, nas áreas de Controle de Qualidade, Produção, Garantia da Qualidade, Pesquisa e Desenvolvimento Analítico ou Assuntos Regulatórios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36C9D" w:rsidRPr="00E36C9D" w14:paraId="0867ECAC" w14:textId="77777777" w:rsidTr="00511F8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200812A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DOS REQUISITOS DESEJÁVEIS</w:t>
            </w:r>
          </w:p>
        </w:tc>
      </w:tr>
      <w:tr w:rsidR="00E36C9D" w:rsidRPr="00E36C9D" w14:paraId="16057894" w14:textId="77777777" w:rsidTr="00217310">
        <w:tc>
          <w:tcPr>
            <w:tcW w:w="1953" w:type="dxa"/>
          </w:tcPr>
          <w:p w14:paraId="15EF2FBE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6C9D">
              <w:rPr>
                <w:rFonts w:ascii="Times New Roman" w:hAnsi="Times New Roman" w:cs="Times New Roman"/>
              </w:rPr>
              <w:t>Formação e Experiência Desejáveis</w:t>
            </w:r>
            <w:proofErr w:type="gramEnd"/>
          </w:p>
        </w:tc>
        <w:tc>
          <w:tcPr>
            <w:tcW w:w="6541" w:type="dxa"/>
          </w:tcPr>
          <w:p w14:paraId="509BA2BB" w14:textId="16CC4FAC" w:rsidR="00803743" w:rsidRDefault="0094524E" w:rsidP="00C12187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Diploma devidamente registrado de curso de graduação de nível superior em Farmácia, fornecido por instituição reconhecida pelo Ministério da Educação (MEC)</w:t>
            </w:r>
            <w:r w:rsidR="00C12187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79323418" w14:textId="5DD57800" w:rsidR="00E36C9D" w:rsidRPr="0094524E" w:rsidRDefault="0094524E" w:rsidP="00C12187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Inscriç</w:t>
            </w:r>
            <w:bookmarkStart w:id="0" w:name="_GoBack"/>
            <w:bookmarkEnd w:id="0"/>
            <w:r w:rsidRPr="0094524E">
              <w:rPr>
                <w:rFonts w:ascii="Times New Roman" w:hAnsi="Times New Roman" w:cs="Times New Roman"/>
                <w:color w:val="000000"/>
              </w:rPr>
              <w:t>ão ativa no Conselho Regional de Farmácia (CRF) de sua jurisdição</w:t>
            </w:r>
            <w:r w:rsidR="009E26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36C9D" w:rsidRPr="00E36C9D" w14:paraId="25E28175" w14:textId="77777777" w:rsidTr="00217310">
        <w:tc>
          <w:tcPr>
            <w:tcW w:w="1953" w:type="dxa"/>
          </w:tcPr>
          <w:p w14:paraId="6AEF82FB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</w:rPr>
            </w:pPr>
            <w:r w:rsidRPr="00103BF9">
              <w:rPr>
                <w:rFonts w:ascii="Times New Roman" w:hAnsi="Times New Roman" w:cs="Times New Roman"/>
              </w:rPr>
              <w:t>Competências Desejáveis</w:t>
            </w:r>
          </w:p>
        </w:tc>
        <w:tc>
          <w:tcPr>
            <w:tcW w:w="6541" w:type="dxa"/>
          </w:tcPr>
          <w:p w14:paraId="4D85865D" w14:textId="77777777" w:rsidR="0094524E" w:rsidRPr="0094524E" w:rsidRDefault="0094524E" w:rsidP="0094524E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Competências Institucionais: Orientação para resultados; engajamento institucional; adaptabilidade e inovação; postura ética; e respeito à diversidade;</w:t>
            </w:r>
          </w:p>
          <w:p w14:paraId="1680868A" w14:textId="77777777" w:rsidR="0094524E" w:rsidRPr="0094524E" w:rsidRDefault="0094524E" w:rsidP="0094524E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Competências Gerenciais: Planejamento e organização; tomada de decisão; liderança e desenvolvimento de equipes; capacidade de análise e de solução de problemas; e direcionamento gerencial;</w:t>
            </w:r>
          </w:p>
          <w:p w14:paraId="74CC28CA" w14:textId="77777777" w:rsidR="0094524E" w:rsidRPr="0094524E" w:rsidRDefault="0094524E" w:rsidP="0094524E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Competências Individuais: Cooperação; competência interpessoal; foco no cliente interno e externo; capacidade de resolução; comunicação; e autodesenvolvimento;</w:t>
            </w:r>
          </w:p>
          <w:p w14:paraId="3C0BA5C0" w14:textId="77FE6095" w:rsidR="00E36C9D" w:rsidRPr="0094524E" w:rsidRDefault="0094524E" w:rsidP="0094524E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</w:rPr>
            </w:pPr>
            <w:r w:rsidRPr="0094524E">
              <w:rPr>
                <w:rFonts w:ascii="Times New Roman" w:hAnsi="Times New Roman" w:cs="Times New Roman"/>
                <w:color w:val="000000"/>
              </w:rPr>
              <w:t>Competências Técnicas: Qualidade, segurança e meio ambiente; conhecimento técnico; conhecimento dos processos internos; e conhecimento das ferramentas de trabalho.</w:t>
            </w:r>
          </w:p>
        </w:tc>
      </w:tr>
      <w:tr w:rsidR="00C12187" w:rsidRPr="00E36C9D" w14:paraId="5A1E5168" w14:textId="77777777" w:rsidTr="00217310">
        <w:tc>
          <w:tcPr>
            <w:tcW w:w="1953" w:type="dxa"/>
          </w:tcPr>
          <w:p w14:paraId="1559BE38" w14:textId="6B893D92" w:rsidR="00C12187" w:rsidRPr="00103BF9" w:rsidRDefault="00C12187" w:rsidP="00C12187">
            <w:pPr>
              <w:jc w:val="center"/>
              <w:rPr>
                <w:rFonts w:ascii="Times New Roman" w:hAnsi="Times New Roman" w:cs="Times New Roman"/>
              </w:rPr>
            </w:pPr>
            <w:r w:rsidRPr="00632754">
              <w:rPr>
                <w:rFonts w:ascii="Times New Roman" w:hAnsi="Times New Roman" w:cs="Times New Roman"/>
                <w:color w:val="000000"/>
              </w:rPr>
              <w:t>Outros Requisitos Desejáveis</w:t>
            </w:r>
          </w:p>
        </w:tc>
        <w:tc>
          <w:tcPr>
            <w:tcW w:w="6541" w:type="dxa"/>
          </w:tcPr>
          <w:p w14:paraId="0FDD627D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Boas Práticas de Fabricação de medicamentos (BPF);</w:t>
            </w:r>
          </w:p>
          <w:p w14:paraId="3B181C25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Boas Práticas de Laboratórios (BPL) de controle de qualidade farmacêutico;</w:t>
            </w:r>
          </w:p>
          <w:p w14:paraId="26FC7CE7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Controle de qualidade de produtos hemoderivados e biotecnológicos;</w:t>
            </w:r>
          </w:p>
          <w:p w14:paraId="3F506C01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Controle de qualidade de matérias-primas, materiais de embalagem e utilidades farmacêuticas;</w:t>
            </w:r>
            <w:r w:rsidRPr="00C12187" w:rsidDel="00F077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B4C4426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Validação de métodos analíticos físico-químicos e microbiológicos;</w:t>
            </w:r>
          </w:p>
          <w:p w14:paraId="07DF1ADC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Qualificação de salas limpas e monitoramento ambiental;</w:t>
            </w:r>
          </w:p>
          <w:p w14:paraId="15160E1D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Estudo de estabilidade de medicamentos biológicos e biotecnológicos;</w:t>
            </w:r>
          </w:p>
          <w:p w14:paraId="0A283E1D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Aspectos relacionados à validação de processos e limpeza;</w:t>
            </w:r>
          </w:p>
          <w:p w14:paraId="44E38E44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Aspectos relacionados à qualificação de equipamentos;</w:t>
            </w:r>
          </w:p>
          <w:p w14:paraId="68D5953A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Biossegurança;</w:t>
            </w:r>
          </w:p>
          <w:p w14:paraId="64CAB9B2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Sistema de gestão da qualidade farmacêutica;</w:t>
            </w:r>
          </w:p>
          <w:p w14:paraId="5042C385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Estrutura de laboratórios;</w:t>
            </w:r>
          </w:p>
          <w:p w14:paraId="2C53A7B3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Qualificação de fornecedores.</w:t>
            </w:r>
          </w:p>
          <w:p w14:paraId="20554476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 xml:space="preserve">Mapeamento de processos; </w:t>
            </w:r>
          </w:p>
          <w:p w14:paraId="023032D2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 xml:space="preserve">Liderança e Gestão de equipes; </w:t>
            </w:r>
          </w:p>
          <w:p w14:paraId="0E1A4E80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Sistema ERP;</w:t>
            </w:r>
          </w:p>
          <w:p w14:paraId="22423E6D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Sistema LIMS;</w:t>
            </w:r>
          </w:p>
          <w:p w14:paraId="62618F5F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Pacote Office.</w:t>
            </w:r>
          </w:p>
          <w:p w14:paraId="53C61D0E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Inglês e Francês avançado.</w:t>
            </w:r>
          </w:p>
          <w:p w14:paraId="7255915A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lastRenderedPageBreak/>
              <w:t>Aspectos da legislação referente à transferência de tecnologias;</w:t>
            </w:r>
          </w:p>
          <w:p w14:paraId="57B61FC8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 xml:space="preserve">Gerenciamento de projetos; </w:t>
            </w:r>
          </w:p>
          <w:p w14:paraId="00EE1FB1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Gestão industrial farmacêutica;</w:t>
            </w:r>
          </w:p>
          <w:p w14:paraId="4A426938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Gestão de laboratórios;</w:t>
            </w:r>
          </w:p>
          <w:p w14:paraId="70CB71B8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Noções em licitações;</w:t>
            </w:r>
          </w:p>
          <w:p w14:paraId="47D6861F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Redação oficial;</w:t>
            </w:r>
          </w:p>
          <w:p w14:paraId="0BE42ADB" w14:textId="77777777" w:rsidR="00C12187" w:rsidRPr="00C12187" w:rsidRDefault="00C12187" w:rsidP="00C121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Gestão e fiscalização de contratos;</w:t>
            </w:r>
          </w:p>
          <w:p w14:paraId="2EE31EB8" w14:textId="73D40B26" w:rsidR="00C12187" w:rsidRPr="00C12187" w:rsidRDefault="00C12187" w:rsidP="00C12187">
            <w:pPr>
              <w:pStyle w:val="PargrafodaLista"/>
              <w:numPr>
                <w:ilvl w:val="0"/>
                <w:numId w:val="10"/>
              </w:numPr>
              <w:ind w:left="4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187">
              <w:rPr>
                <w:rFonts w:ascii="Times New Roman" w:hAnsi="Times New Roman" w:cs="Times New Roman"/>
                <w:color w:val="000000"/>
              </w:rPr>
              <w:t>Elaboração de Termos de Referência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3D825396" w14:textId="28D6D5AA" w:rsidR="00BD6318" w:rsidRPr="00103BF9" w:rsidRDefault="00BD6318" w:rsidP="00103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BD6318" w:rsidRPr="00103B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F31E" w14:textId="77777777" w:rsidR="00103BF9" w:rsidRDefault="00103BF9" w:rsidP="00103BF9">
      <w:pPr>
        <w:spacing w:after="0" w:line="240" w:lineRule="auto"/>
      </w:pPr>
      <w:r>
        <w:separator/>
      </w:r>
    </w:p>
  </w:endnote>
  <w:endnote w:type="continuationSeparator" w:id="0">
    <w:p w14:paraId="4E58F9C6" w14:textId="77777777" w:rsidR="00103BF9" w:rsidRDefault="00103BF9" w:rsidP="0010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3C1C2" w14:textId="77777777" w:rsidR="00103BF9" w:rsidRDefault="00103BF9" w:rsidP="00103BF9">
      <w:pPr>
        <w:spacing w:after="0" w:line="240" w:lineRule="auto"/>
      </w:pPr>
      <w:r>
        <w:separator/>
      </w:r>
    </w:p>
  </w:footnote>
  <w:footnote w:type="continuationSeparator" w:id="0">
    <w:p w14:paraId="4C4A7D72" w14:textId="77777777" w:rsidR="00103BF9" w:rsidRDefault="00103BF9" w:rsidP="0010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E2A19" w14:textId="26192250" w:rsidR="00217310" w:rsidRDefault="00217310" w:rsidP="00217310">
    <w:pPr>
      <w:pStyle w:val="Cabealho"/>
      <w:jc w:val="center"/>
    </w:pPr>
    <w:r>
      <w:rPr>
        <w:noProof/>
      </w:rPr>
      <w:drawing>
        <wp:inline distT="0" distB="0" distL="0" distR="0" wp14:anchorId="2D46103C" wp14:editId="73E997F9">
          <wp:extent cx="1422000" cy="820800"/>
          <wp:effectExtent l="0" t="0" r="6985" b="0"/>
          <wp:docPr id="2" name="Imagem 1" descr="hemobras_2 [Converted]2.jpg">
            <a:extLst xmlns:a="http://schemas.openxmlformats.org/drawingml/2006/main">
              <a:ext uri="{FF2B5EF4-FFF2-40B4-BE49-F238E27FC236}">
                <a16:creationId xmlns:a16="http://schemas.microsoft.com/office/drawing/2014/main" id="{606350C8-4474-475A-8E6F-64C9ED6364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emobras_2 [Converted]2.jpg">
                    <a:extLst>
                      <a:ext uri="{FF2B5EF4-FFF2-40B4-BE49-F238E27FC236}">
                        <a16:creationId xmlns:a16="http://schemas.microsoft.com/office/drawing/2014/main" id="{606350C8-4474-475A-8E6F-64C9ED63641C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1"/>
                  <a:stretch/>
                </pic:blipFill>
                <pic:spPr bwMode="auto">
                  <a:xfrm>
                    <a:off x="0" y="0"/>
                    <a:ext cx="1422000" cy="8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FE2"/>
    <w:multiLevelType w:val="hybridMultilevel"/>
    <w:tmpl w:val="68226F2E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2B2475"/>
    <w:multiLevelType w:val="hybridMultilevel"/>
    <w:tmpl w:val="0270D3D4"/>
    <w:lvl w:ilvl="0" w:tplc="1FCC6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726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63646"/>
    <w:multiLevelType w:val="hybridMultilevel"/>
    <w:tmpl w:val="0270D3D4"/>
    <w:lvl w:ilvl="0" w:tplc="1FCC6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64FC"/>
    <w:multiLevelType w:val="multilevel"/>
    <w:tmpl w:val="7FC8859C"/>
    <w:lvl w:ilvl="0">
      <w:start w:val="1"/>
      <w:numFmt w:val="decimal"/>
      <w:pStyle w:val="Ttulo1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56137F"/>
    <w:multiLevelType w:val="hybridMultilevel"/>
    <w:tmpl w:val="0270D3D4"/>
    <w:lvl w:ilvl="0" w:tplc="1FCC6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046D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76A1B"/>
    <w:multiLevelType w:val="hybridMultilevel"/>
    <w:tmpl w:val="0270D3D4"/>
    <w:lvl w:ilvl="0" w:tplc="1FCC6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4EB3"/>
    <w:multiLevelType w:val="hybridMultilevel"/>
    <w:tmpl w:val="1BB412BC"/>
    <w:lvl w:ilvl="0" w:tplc="5810B7C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04876"/>
    <w:multiLevelType w:val="hybridMultilevel"/>
    <w:tmpl w:val="1292A6F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E208DD"/>
    <w:multiLevelType w:val="hybridMultilevel"/>
    <w:tmpl w:val="661E2C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42DB9"/>
    <w:multiLevelType w:val="hybridMultilevel"/>
    <w:tmpl w:val="D50E0536"/>
    <w:lvl w:ilvl="0" w:tplc="0D3A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F089E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21035"/>
    <w:multiLevelType w:val="hybridMultilevel"/>
    <w:tmpl w:val="0270D3D4"/>
    <w:lvl w:ilvl="0" w:tplc="1FCC6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54696"/>
    <w:multiLevelType w:val="hybridMultilevel"/>
    <w:tmpl w:val="7DD6E23C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E04E4"/>
    <w:multiLevelType w:val="hybridMultilevel"/>
    <w:tmpl w:val="0270D3D4"/>
    <w:lvl w:ilvl="0" w:tplc="1FCC6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52ADE"/>
    <w:multiLevelType w:val="hybridMultilevel"/>
    <w:tmpl w:val="6EF88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530C8"/>
    <w:multiLevelType w:val="hybridMultilevel"/>
    <w:tmpl w:val="0270D3D4"/>
    <w:lvl w:ilvl="0" w:tplc="1FCC6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3057B"/>
    <w:multiLevelType w:val="hybridMultilevel"/>
    <w:tmpl w:val="0270D3D4"/>
    <w:lvl w:ilvl="0" w:tplc="1FCC6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72A1D"/>
    <w:multiLevelType w:val="hybridMultilevel"/>
    <w:tmpl w:val="CF569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E11F2"/>
    <w:multiLevelType w:val="hybridMultilevel"/>
    <w:tmpl w:val="421223DA"/>
    <w:lvl w:ilvl="0" w:tplc="87C2B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33F7"/>
    <w:multiLevelType w:val="hybridMultilevel"/>
    <w:tmpl w:val="97D2DD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6A24A4"/>
    <w:multiLevelType w:val="hybridMultilevel"/>
    <w:tmpl w:val="7E04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91165"/>
    <w:multiLevelType w:val="hybridMultilevel"/>
    <w:tmpl w:val="1292A6F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20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21"/>
  </w:num>
  <w:num w:numId="11">
    <w:abstractNumId w:val="10"/>
  </w:num>
  <w:num w:numId="12">
    <w:abstractNumId w:val="15"/>
  </w:num>
  <w:num w:numId="13">
    <w:abstractNumId w:val="4"/>
  </w:num>
  <w:num w:numId="14">
    <w:abstractNumId w:val="14"/>
  </w:num>
  <w:num w:numId="15">
    <w:abstractNumId w:val="22"/>
  </w:num>
  <w:num w:numId="16">
    <w:abstractNumId w:val="16"/>
  </w:num>
  <w:num w:numId="17">
    <w:abstractNumId w:val="19"/>
  </w:num>
  <w:num w:numId="18">
    <w:abstractNumId w:val="13"/>
  </w:num>
  <w:num w:numId="19">
    <w:abstractNumId w:val="3"/>
  </w:num>
  <w:num w:numId="20">
    <w:abstractNumId w:val="1"/>
  </w:num>
  <w:num w:numId="21">
    <w:abstractNumId w:val="7"/>
  </w:num>
  <w:num w:numId="22">
    <w:abstractNumId w:val="18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9D"/>
    <w:rsid w:val="0008326E"/>
    <w:rsid w:val="000F38DA"/>
    <w:rsid w:val="00103BF9"/>
    <w:rsid w:val="00106D0A"/>
    <w:rsid w:val="00106FE9"/>
    <w:rsid w:val="001B74F2"/>
    <w:rsid w:val="001C1D8F"/>
    <w:rsid w:val="00217310"/>
    <w:rsid w:val="0048698C"/>
    <w:rsid w:val="004E1A99"/>
    <w:rsid w:val="00511F8C"/>
    <w:rsid w:val="00557097"/>
    <w:rsid w:val="00593742"/>
    <w:rsid w:val="0059444A"/>
    <w:rsid w:val="00632754"/>
    <w:rsid w:val="00780DE2"/>
    <w:rsid w:val="00803743"/>
    <w:rsid w:val="00804124"/>
    <w:rsid w:val="008168E4"/>
    <w:rsid w:val="008377FF"/>
    <w:rsid w:val="00935F98"/>
    <w:rsid w:val="0094524E"/>
    <w:rsid w:val="009E2680"/>
    <w:rsid w:val="009E7A1F"/>
    <w:rsid w:val="00A07FD3"/>
    <w:rsid w:val="00AC59A2"/>
    <w:rsid w:val="00B97B4F"/>
    <w:rsid w:val="00B97F1F"/>
    <w:rsid w:val="00BD6318"/>
    <w:rsid w:val="00C12187"/>
    <w:rsid w:val="00CA07B5"/>
    <w:rsid w:val="00D35C72"/>
    <w:rsid w:val="00D55E02"/>
    <w:rsid w:val="00DE4D92"/>
    <w:rsid w:val="00E36C9D"/>
    <w:rsid w:val="00E90F7C"/>
    <w:rsid w:val="00EF4C91"/>
    <w:rsid w:val="00F05785"/>
    <w:rsid w:val="00FC6CD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39ED"/>
  <w15:chartTrackingRefBased/>
  <w15:docId w15:val="{168F24B3-5702-4712-8C53-022F994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06D0A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06D0A"/>
    <w:pPr>
      <w:keepNext/>
      <w:numPr>
        <w:ilvl w:val="1"/>
        <w:numId w:val="1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106D0A"/>
    <w:pPr>
      <w:keepNext/>
      <w:numPr>
        <w:ilvl w:val="2"/>
        <w:numId w:val="13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06D0A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Texto 1,Parágrafo 1.a"/>
    <w:basedOn w:val="Normal"/>
    <w:link w:val="PargrafodaListaChar"/>
    <w:uiPriority w:val="34"/>
    <w:qFormat/>
    <w:rsid w:val="00E36C9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5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5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5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59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59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9A2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aliases w:val="Texto 1 Char,Parágrafo 1.a Char"/>
    <w:basedOn w:val="Fontepargpadro"/>
    <w:link w:val="PargrafodaLista"/>
    <w:uiPriority w:val="34"/>
    <w:rsid w:val="00106D0A"/>
  </w:style>
  <w:style w:type="character" w:customStyle="1" w:styleId="Ttulo1Char">
    <w:name w:val="Título 1 Char"/>
    <w:basedOn w:val="Fontepargpadro"/>
    <w:link w:val="Ttulo1"/>
    <w:uiPriority w:val="99"/>
    <w:rsid w:val="00106D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106D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106D0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106D0A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customStyle="1" w:styleId="Default">
    <w:name w:val="Default"/>
    <w:rsid w:val="0094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3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BF9"/>
  </w:style>
  <w:style w:type="paragraph" w:styleId="Rodap">
    <w:name w:val="footer"/>
    <w:basedOn w:val="Normal"/>
    <w:link w:val="RodapChar"/>
    <w:uiPriority w:val="99"/>
    <w:unhideWhenUsed/>
    <w:rsid w:val="00103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1242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HEMOBRAS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Plutarco Reis de Macedo Granja</dc:creator>
  <cp:keywords/>
  <dc:description/>
  <cp:lastModifiedBy>Plutarco Reis de Macedo Granja</cp:lastModifiedBy>
  <cp:revision>14</cp:revision>
  <cp:lastPrinted>2024-08-01T11:26:00Z</cp:lastPrinted>
  <dcterms:created xsi:type="dcterms:W3CDTF">2024-06-12T14:23:00Z</dcterms:created>
  <dcterms:modified xsi:type="dcterms:W3CDTF">2024-08-01T11:26:00Z</dcterms:modified>
</cp:coreProperties>
</file>