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3"/>
        <w:gridCol w:w="6541"/>
      </w:tblGrid>
      <w:tr w:rsidR="00E36C9D" w:rsidRPr="00E36C9D" w14:paraId="2191AA0D" w14:textId="77777777" w:rsidTr="00E36C9D">
        <w:tc>
          <w:tcPr>
            <w:tcW w:w="8494" w:type="dxa"/>
            <w:gridSpan w:val="2"/>
            <w:shd w:val="clear" w:color="auto" w:fill="BFBFBF" w:themeFill="background1" w:themeFillShade="BF"/>
          </w:tcPr>
          <w:p w14:paraId="70B319AF" w14:textId="77777777" w:rsidR="00217310" w:rsidRDefault="00217310" w:rsidP="002173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6C9D">
              <w:rPr>
                <w:rFonts w:ascii="Times New Roman" w:hAnsi="Times New Roman" w:cs="Times New Roman"/>
                <w:b/>
                <w:sz w:val="28"/>
              </w:rPr>
              <w:t>PERFIL PROFISSIONAL DESEJÁVEL DO CARGO</w:t>
            </w:r>
          </w:p>
          <w:p w14:paraId="4FCDB47B" w14:textId="21ED4C75" w:rsidR="00E36C9D" w:rsidRPr="00E36C9D" w:rsidRDefault="00217310" w:rsidP="002173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13D2">
              <w:rPr>
                <w:rFonts w:ascii="Times New Roman" w:hAnsi="Times New Roman" w:cs="Times New Roman"/>
                <w:b/>
              </w:rPr>
              <w:t>(Data de atualização: 28/06/2024)</w:t>
            </w:r>
          </w:p>
        </w:tc>
      </w:tr>
      <w:tr w:rsidR="00E36C9D" w:rsidRPr="00E36C9D" w14:paraId="5A69F386" w14:textId="77777777" w:rsidTr="00217310">
        <w:tc>
          <w:tcPr>
            <w:tcW w:w="1953" w:type="dxa"/>
            <w:vAlign w:val="center"/>
          </w:tcPr>
          <w:p w14:paraId="6C35869E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Nome do cargo</w:t>
            </w:r>
          </w:p>
        </w:tc>
        <w:tc>
          <w:tcPr>
            <w:tcW w:w="6541" w:type="dxa"/>
            <w:vAlign w:val="center"/>
          </w:tcPr>
          <w:p w14:paraId="5C7A49B1" w14:textId="5FAB929B" w:rsidR="00E36C9D" w:rsidRPr="00E36C9D" w:rsidRDefault="0094524E" w:rsidP="00E36C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GERENTE DE PRODUÇÃO</w:t>
            </w:r>
          </w:p>
        </w:tc>
      </w:tr>
      <w:tr w:rsidR="00E36C9D" w:rsidRPr="00E36C9D" w14:paraId="5B2AFC3C" w14:textId="77777777" w:rsidTr="00217310">
        <w:tc>
          <w:tcPr>
            <w:tcW w:w="1953" w:type="dxa"/>
            <w:vAlign w:val="center"/>
          </w:tcPr>
          <w:p w14:paraId="2DB04EEC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Nível do cargo</w:t>
            </w:r>
          </w:p>
        </w:tc>
        <w:tc>
          <w:tcPr>
            <w:tcW w:w="6541" w:type="dxa"/>
            <w:vAlign w:val="center"/>
          </w:tcPr>
          <w:p w14:paraId="5FD07525" w14:textId="0734CF36" w:rsidR="00E36C9D" w:rsidRPr="00E36C9D" w:rsidRDefault="00E36C9D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DAS</w:t>
            </w:r>
            <w:r w:rsidR="00103BF9">
              <w:rPr>
                <w:rFonts w:ascii="Times New Roman" w:hAnsi="Times New Roman" w:cs="Times New Roman"/>
                <w:color w:val="000000"/>
              </w:rPr>
              <w:t xml:space="preserve"> - 6</w:t>
            </w:r>
          </w:p>
        </w:tc>
      </w:tr>
      <w:tr w:rsidR="00E36C9D" w:rsidRPr="00E36C9D" w14:paraId="159BC66B" w14:textId="77777777" w:rsidTr="00217310">
        <w:tc>
          <w:tcPr>
            <w:tcW w:w="1953" w:type="dxa"/>
            <w:vAlign w:val="center"/>
          </w:tcPr>
          <w:p w14:paraId="1B1B63F0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Entidade</w:t>
            </w:r>
          </w:p>
        </w:tc>
        <w:tc>
          <w:tcPr>
            <w:tcW w:w="6541" w:type="dxa"/>
            <w:vAlign w:val="center"/>
          </w:tcPr>
          <w:p w14:paraId="04D5B560" w14:textId="125861EB" w:rsidR="00E36C9D" w:rsidRPr="00E36C9D" w:rsidRDefault="00D55E02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Empresa Brasileira de Hemoderivados e Biotecnologia - Hemobrás</w:t>
            </w:r>
          </w:p>
        </w:tc>
      </w:tr>
      <w:tr w:rsidR="00E36C9D" w:rsidRPr="00E36C9D" w14:paraId="6F2A993F" w14:textId="77777777" w:rsidTr="00E36C9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417C699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DAS RESPONSABILIDADES</w:t>
            </w:r>
          </w:p>
        </w:tc>
      </w:tr>
      <w:tr w:rsidR="00E36C9D" w:rsidRPr="00E36C9D" w14:paraId="01EBDAC4" w14:textId="77777777" w:rsidTr="00217310">
        <w:tc>
          <w:tcPr>
            <w:tcW w:w="1953" w:type="dxa"/>
          </w:tcPr>
          <w:p w14:paraId="5045F288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F9">
              <w:rPr>
                <w:rFonts w:ascii="Times New Roman" w:hAnsi="Times New Roman" w:cs="Times New Roman"/>
                <w:b/>
              </w:rPr>
              <w:t>Principais Responsabilidades</w:t>
            </w:r>
          </w:p>
        </w:tc>
        <w:tc>
          <w:tcPr>
            <w:tcW w:w="6541" w:type="dxa"/>
          </w:tcPr>
          <w:p w14:paraId="3E85C063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Gerenciar as atividades relacionadas às transferências de tecnologia para a produção dos hemoderivados e produtos recombinantes, seguindo o planejamento estabelecido nos contratos assinados pela Hemobrás e plano diretor estratégico;</w:t>
            </w:r>
          </w:p>
          <w:p w14:paraId="2C32610B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Planejar, organizar e supervisionar as atividades de incorporação tecnológica e operacionalização da produção, dentro das especificações e padrões de qualidade estabelecidos, visando assegurar o cumprimento dos objetivos da empresa na produção de hemoderivados e produtos recombinantes;</w:t>
            </w:r>
          </w:p>
          <w:p w14:paraId="23C1BCFD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Atuar na gestão e fiscalização de contratos de transferência de tecnologia, aquisição de equipamentos, insumos, materiais e serviços necessários à operacionalização das unidades produtivas de fracionamento do plasma e purificação de proteínas plasmáticas;</w:t>
            </w:r>
          </w:p>
          <w:p w14:paraId="5A7BEF27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Realizar o planejamento e coordenação das operações de produção, com a organização de equipes, turnos e campanhas, de acordo com a programação de produção e metas de desempenho operacionais e estratégicas, fornecendo orientações de liderança para os coordenadores e equipes de manufatura envolvidos nos processos produtivos do setor;</w:t>
            </w:r>
          </w:p>
          <w:p w14:paraId="5F92A2AD" w14:textId="7FF307DD" w:rsidR="00106D0A" w:rsidRPr="00106D0A" w:rsidRDefault="0094524E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Realizar</w:t>
            </w:r>
            <w:r w:rsidR="00106D0A" w:rsidRPr="00106D0A">
              <w:rPr>
                <w:rFonts w:ascii="Times New Roman" w:hAnsi="Times New Roman" w:cs="Times New Roman"/>
                <w:color w:val="000000"/>
              </w:rPr>
              <w:t xml:space="preserve"> o planejamento, gerenciamento e controle dos indicadores de metas e desempenho, dispêndios de capital e correntes, planos anuais de contratações, e nas análises e avaliações de desempenho e eficiência do setor sob sua liderança;</w:t>
            </w:r>
          </w:p>
          <w:p w14:paraId="1777BC30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Gerenciar a implementação de novas técnicas, conceitos ou procedimentos que visem aumento da produtividade ou melhoria da qualidade dos produtos hemoderivados e biotecnológicos, ou a adequação ao atendendo às diretrizes das Boas Práticas de Fabricação vigentes no país;</w:t>
            </w:r>
          </w:p>
          <w:p w14:paraId="677B4225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Avaliar e revisar resultados das oficinas de mapeamento e gestão de riscos estratégicos e operacionais relacionados aos processos do setor;</w:t>
            </w:r>
          </w:p>
          <w:p w14:paraId="7EA574EE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Elaborar relatórios situacionais periódicos dos projetos de transferência de tecnologia e incorporação de processos;</w:t>
            </w:r>
          </w:p>
          <w:p w14:paraId="2C83D974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Auxiliar a Diretoria de Desenvolvimento Industrial (DDI) e a Presidência em respostas às demandas de órgãos de controle internos e externos;</w:t>
            </w:r>
          </w:p>
          <w:p w14:paraId="373BD758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Auxiliar a Diretoria de Desenvolvimento Industrial (DDI) no planejamento e execução de ações estratégicas que visem a continuação e o sucesso dos projetos de transferência de tecnologia e implantação da fábrica da Hemobrás;</w:t>
            </w:r>
          </w:p>
          <w:p w14:paraId="0DC1111B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 xml:space="preserve">Gerenciar as atividades de captação, armazenamento e disseminação de dados, informações, conhecimento do processo produtivo e da transferência de tecnologia; </w:t>
            </w:r>
          </w:p>
          <w:p w14:paraId="42B9ECE2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Participar das atividades de aquisição, instalação e qualificação de equipamentos e sistemas no âmbito de sua área de atuação;</w:t>
            </w:r>
          </w:p>
          <w:p w14:paraId="71C17D27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lastRenderedPageBreak/>
              <w:t>Participar as atividades de validação de processos produtivos no âmbito de sua área de atuação</w:t>
            </w:r>
          </w:p>
          <w:p w14:paraId="26EB4651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Coordenar as atividades necessárias às formações de técnicos da produção pelos laboratórios parceiros de tecnologia;</w:t>
            </w:r>
          </w:p>
          <w:p w14:paraId="2AF562B9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Auxiliar a Gerência de Engenharia e Automação na revisão de projetos construtivos, instalações e layouts, em observação aos requisitos de processo e boas práticas de fabricação vigentes;</w:t>
            </w:r>
          </w:p>
          <w:p w14:paraId="22D9301F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Avaliar e aprovar os documentos da produção, incluindo instruções de fabricação, procedimentos, ordens de produção, especificações de materiais, insumos e produtos, registros da qualidade;</w:t>
            </w:r>
          </w:p>
          <w:p w14:paraId="0117D1BC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Aprovar as instruções relativas às operações de produção, inclusive os de controle em processo, e assegurar a implementação das mesmas;</w:t>
            </w:r>
          </w:p>
          <w:p w14:paraId="09D5BCD1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Promover e auxiliar no cumprimento das diretrizes estabelecidas pelas Boas Práticas de Fabricação vigentes;</w:t>
            </w:r>
          </w:p>
          <w:p w14:paraId="67B95526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Auxiliar o planejamento e a programação futura das áreas de produção da fábrica;</w:t>
            </w:r>
          </w:p>
          <w:p w14:paraId="4C047320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Prestar informações técnicas referentes aos produtos comercializados/distribuídos pela empresa;</w:t>
            </w:r>
          </w:p>
          <w:p w14:paraId="61C16C63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Promover multiplicação de informações e conhecimentos advindos dos projetos de transferência de tecnologia na área e entre os setores da empresa, através de reuniões e seminários;</w:t>
            </w:r>
          </w:p>
          <w:p w14:paraId="54680308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Representar a empresa em reuniões e eventos técnico-científicos, acadêmicos e de divulgação das ações, projetos e produtos e para o público externo;</w:t>
            </w:r>
          </w:p>
          <w:p w14:paraId="3549276B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Contribuir para o desenvolvimento da equipe, através do acompanhamento de desempenho, com a aplicação de ferramentas institucionais, visando à evolução de sua carreira profissional;</w:t>
            </w:r>
          </w:p>
          <w:p w14:paraId="527A01B9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Coordenar e desenvolver a equipe, assegurando a realização de treinamentos iniciais e contínuos, de acordo com a necessidade;</w:t>
            </w:r>
          </w:p>
          <w:p w14:paraId="2DA0E57C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Realizar o levantamento das necessidades de treinamentos do setor;</w:t>
            </w:r>
          </w:p>
          <w:p w14:paraId="10908045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Participar e apoiar projetos de pesquisa e desenvolvimentos relacionados à sua área de atuação;</w:t>
            </w:r>
          </w:p>
          <w:p w14:paraId="12958FB7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Participar e atuar no Colegiado de Gestão da empresa;</w:t>
            </w:r>
          </w:p>
          <w:p w14:paraId="0EB71F3F" w14:textId="77777777" w:rsidR="00106D0A" w:rsidRPr="00106D0A" w:rsidRDefault="00106D0A" w:rsidP="000F38DA">
            <w:pPr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Definir, revisar e monitorar indicadores de desempenho e ações de planejamento estratégico e operacional da área;</w:t>
            </w:r>
          </w:p>
          <w:p w14:paraId="22367D78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Planejar, coordenar e elaborar o orçamento anual da área (PDG);</w:t>
            </w:r>
          </w:p>
          <w:p w14:paraId="1F78264F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Elaborar e revisar o Plano Anual de Contratações (PAC) da área;</w:t>
            </w:r>
          </w:p>
          <w:p w14:paraId="5F6263A3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Elaborar, corrigir e/ou atualizar documentos, memorandos, ofícios, despachos, circulares, planilhas, tabelas, quadros demonstrativos, gráficos e apresentações de interesse da área;</w:t>
            </w:r>
          </w:p>
          <w:p w14:paraId="5C95543B" w14:textId="1EDA0C46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Promover a melhoria continua dos processos e fluxos de trabalho da área;</w:t>
            </w:r>
          </w:p>
          <w:p w14:paraId="0F7487CC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Coordenar, junto aos chefes de serviço da área, as atividades prioritárias a serem desempenhadas pela equipe;</w:t>
            </w:r>
          </w:p>
          <w:p w14:paraId="048A4F64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Elaborar e revisar documentos técnicos de especificação e avaliação relacionados a tecnologias, equipamentos e processos, como Notas Técnicas, Requisitos do Usuário e Termos de Referência referente a aquisição de materiais ou serviços inerentes à área;</w:t>
            </w:r>
          </w:p>
          <w:p w14:paraId="49145E3C" w14:textId="77777777" w:rsidR="00106D0A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t>Fiscalizar contratos de aquisição de materiais ou serviços inerentes à área;</w:t>
            </w:r>
          </w:p>
          <w:p w14:paraId="47D64397" w14:textId="42AF239C" w:rsidR="00FF21D2" w:rsidRPr="00106D0A" w:rsidRDefault="00106D0A" w:rsidP="000F38DA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6D0A">
              <w:rPr>
                <w:rFonts w:ascii="Times New Roman" w:hAnsi="Times New Roman" w:cs="Times New Roman"/>
                <w:color w:val="000000"/>
              </w:rPr>
              <w:lastRenderedPageBreak/>
              <w:t>Elaborar, revisar e aprovar documentos do Sistema da Qualidade pertinentes ao setor.</w:t>
            </w:r>
          </w:p>
        </w:tc>
      </w:tr>
      <w:tr w:rsidR="00E36C9D" w:rsidRPr="00E36C9D" w14:paraId="5863639D" w14:textId="77777777" w:rsidTr="00217310">
        <w:tc>
          <w:tcPr>
            <w:tcW w:w="1953" w:type="dxa"/>
          </w:tcPr>
          <w:p w14:paraId="50343BB0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F9">
              <w:rPr>
                <w:rFonts w:ascii="Times New Roman" w:hAnsi="Times New Roman" w:cs="Times New Roman"/>
                <w:b/>
              </w:rPr>
              <w:lastRenderedPageBreak/>
              <w:t>Escopo de Gestão/Equipe de Trabalho</w:t>
            </w:r>
          </w:p>
        </w:tc>
        <w:tc>
          <w:tcPr>
            <w:tcW w:w="6541" w:type="dxa"/>
          </w:tcPr>
          <w:p w14:paraId="7EE2A867" w14:textId="0644BAA2" w:rsidR="009E2680" w:rsidRPr="0094524E" w:rsidRDefault="0094524E" w:rsidP="00217310">
            <w:pPr>
              <w:pStyle w:val="PargrafodaLista"/>
              <w:ind w:left="58"/>
              <w:jc w:val="both"/>
              <w:rPr>
                <w:rFonts w:ascii="Times New Roman" w:hAnsi="Times New Roman" w:cs="Times New Roman"/>
              </w:rPr>
            </w:pPr>
            <w:r w:rsidRPr="0094524E">
              <w:rPr>
                <w:rFonts w:ascii="Times New Roman" w:hAnsi="Times New Roman" w:cs="Times New Roman"/>
                <w:color w:val="000000" w:themeColor="text1"/>
              </w:rPr>
              <w:t>Atuação</w:t>
            </w:r>
            <w:r w:rsidR="00106D0A" w:rsidRPr="0094524E">
              <w:rPr>
                <w:rFonts w:ascii="Times New Roman" w:hAnsi="Times New Roman" w:cs="Times New Roman"/>
                <w:color w:val="000000" w:themeColor="text1"/>
              </w:rPr>
              <w:t xml:space="preserve"> gerencial envolve a coordenação da equipe técnica permanente da Ger</w:t>
            </w:r>
            <w:r w:rsidR="00886F8F">
              <w:rPr>
                <w:rFonts w:ascii="Times New Roman" w:hAnsi="Times New Roman" w:cs="Times New Roman"/>
                <w:color w:val="000000" w:themeColor="text1"/>
              </w:rPr>
              <w:t>ê</w:t>
            </w:r>
            <w:bookmarkStart w:id="0" w:name="_GoBack"/>
            <w:bookmarkEnd w:id="0"/>
            <w:r w:rsidR="00106D0A" w:rsidRPr="0094524E">
              <w:rPr>
                <w:rFonts w:ascii="Times New Roman" w:hAnsi="Times New Roman" w:cs="Times New Roman"/>
                <w:color w:val="000000" w:themeColor="text1"/>
              </w:rPr>
              <w:t xml:space="preserve">ncia de Produção, que atualmente é composta por </w:t>
            </w:r>
            <w:r w:rsidR="009E7A1F" w:rsidRPr="0080412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106D0A" w:rsidRPr="0080412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804124" w:rsidRPr="00804124">
              <w:rPr>
                <w:rFonts w:ascii="Times New Roman" w:hAnsi="Times New Roman" w:cs="Times New Roman"/>
                <w:color w:val="000000" w:themeColor="text1"/>
              </w:rPr>
              <w:t>sessenta e cinco</w:t>
            </w:r>
            <w:r w:rsidR="00106D0A" w:rsidRPr="00804124">
              <w:rPr>
                <w:rFonts w:ascii="Times New Roman" w:hAnsi="Times New Roman" w:cs="Times New Roman"/>
                <w:color w:val="000000" w:themeColor="text1"/>
              </w:rPr>
              <w:t>) empregad</w:t>
            </w:r>
            <w:r w:rsidR="00CA07B5" w:rsidRPr="00804124">
              <w:rPr>
                <w:rFonts w:ascii="Times New Roman" w:hAnsi="Times New Roman" w:cs="Times New Roman"/>
                <w:color w:val="000000" w:themeColor="text1"/>
              </w:rPr>
              <w:t>os</w:t>
            </w:r>
            <w:r w:rsidR="00804124" w:rsidRPr="00804124">
              <w:rPr>
                <w:rFonts w:ascii="Times New Roman" w:hAnsi="Times New Roman" w:cs="Times New Roman"/>
                <w:color w:val="000000" w:themeColor="text1"/>
              </w:rPr>
              <w:t>(as)</w:t>
            </w:r>
            <w:r w:rsidR="00106D0A" w:rsidRPr="00804124">
              <w:rPr>
                <w:rFonts w:ascii="Times New Roman" w:hAnsi="Times New Roman" w:cs="Times New Roman"/>
                <w:color w:val="000000" w:themeColor="text1"/>
              </w:rPr>
              <w:t xml:space="preserve"> públic</w:t>
            </w:r>
            <w:r w:rsidR="00CA07B5" w:rsidRPr="00804124">
              <w:rPr>
                <w:rFonts w:ascii="Times New Roman" w:hAnsi="Times New Roman" w:cs="Times New Roman"/>
                <w:color w:val="000000" w:themeColor="text1"/>
              </w:rPr>
              <w:t>os</w:t>
            </w:r>
            <w:r w:rsidR="00804124" w:rsidRPr="00804124">
              <w:rPr>
                <w:rFonts w:ascii="Times New Roman" w:hAnsi="Times New Roman" w:cs="Times New Roman"/>
                <w:color w:val="000000" w:themeColor="text1"/>
              </w:rPr>
              <w:t>(as)</w:t>
            </w:r>
            <w:r w:rsidR="00CA07B5" w:rsidRPr="0080412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36C9D" w:rsidRPr="00E36C9D" w14:paraId="026E6AE9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7F162F6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CRITÉRIOS OBRIGATÓRIOS</w:t>
            </w:r>
          </w:p>
        </w:tc>
      </w:tr>
      <w:tr w:rsidR="00E36C9D" w:rsidRPr="00E36C9D" w14:paraId="6655A5A2" w14:textId="77777777" w:rsidTr="00217310">
        <w:tc>
          <w:tcPr>
            <w:tcW w:w="1953" w:type="dxa"/>
          </w:tcPr>
          <w:p w14:paraId="610823B7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Gerais</w:t>
            </w:r>
          </w:p>
        </w:tc>
        <w:tc>
          <w:tcPr>
            <w:tcW w:w="6541" w:type="dxa"/>
          </w:tcPr>
          <w:p w14:paraId="3D970989" w14:textId="7F618BA9" w:rsidR="00E36C9D" w:rsidRPr="00632754" w:rsidRDefault="00106D0A" w:rsidP="0094524E">
            <w:pPr>
              <w:numPr>
                <w:ilvl w:val="0"/>
                <w:numId w:val="7"/>
              </w:numPr>
              <w:spacing w:after="160" w:line="259" w:lineRule="auto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Diploma, devidamente registrado, de curso de graduação de nível superior em farmácia reconhecido pelo Ministério da Educação (MEC)</w:t>
            </w:r>
            <w:r w:rsidR="002173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27953434" w14:textId="77777777" w:rsidTr="00217310">
        <w:tc>
          <w:tcPr>
            <w:tcW w:w="1953" w:type="dxa"/>
          </w:tcPr>
          <w:p w14:paraId="7EC02205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Específicos</w:t>
            </w:r>
          </w:p>
        </w:tc>
        <w:tc>
          <w:tcPr>
            <w:tcW w:w="6541" w:type="dxa"/>
          </w:tcPr>
          <w:p w14:paraId="608D4B78" w14:textId="40CD985A" w:rsidR="0094524E" w:rsidRPr="00632754" w:rsidRDefault="0059444A" w:rsidP="00CA07B5">
            <w:pPr>
              <w:pStyle w:val="PargrafodaLista"/>
              <w:numPr>
                <w:ilvl w:val="0"/>
                <w:numId w:val="14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Tempo de </w:t>
            </w:r>
            <w:r w:rsidR="0094524E">
              <w:rPr>
                <w:rFonts w:ascii="Times New Roman" w:hAnsi="Times New Roman" w:cs="Times New Roman"/>
                <w:color w:val="000000"/>
              </w:rPr>
              <w:t>experiencia: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06D0A" w:rsidRPr="0059444A">
              <w:rPr>
                <w:rFonts w:ascii="Times New Roman" w:hAnsi="Times New Roman" w:cs="Times New Roman"/>
                <w:color w:val="000000"/>
              </w:rPr>
              <w:t>mínimo 5 anos – atuação como gestor de área na Hemobrás ou em outra empresa e conhecimento nos seguintes processos: experiência em produção/qualidade industrial farmacêutica ou projetos industriais farmacêuticos e em operações ou projetos de processos assépticos e biotecnológicos.</w:t>
            </w:r>
          </w:p>
        </w:tc>
      </w:tr>
      <w:tr w:rsidR="00E36C9D" w:rsidRPr="00E36C9D" w14:paraId="0867ECAC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00812A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REQUISITOS DESEJÁVEIS</w:t>
            </w:r>
          </w:p>
        </w:tc>
      </w:tr>
      <w:tr w:rsidR="00E36C9D" w:rsidRPr="00E36C9D" w14:paraId="16057894" w14:textId="77777777" w:rsidTr="00217310">
        <w:tc>
          <w:tcPr>
            <w:tcW w:w="1953" w:type="dxa"/>
          </w:tcPr>
          <w:p w14:paraId="15EF2FBE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6C9D">
              <w:rPr>
                <w:rFonts w:ascii="Times New Roman" w:hAnsi="Times New Roman" w:cs="Times New Roman"/>
              </w:rPr>
              <w:t>Formação e Experiência Desejáveis</w:t>
            </w:r>
            <w:proofErr w:type="gramEnd"/>
          </w:p>
        </w:tc>
        <w:tc>
          <w:tcPr>
            <w:tcW w:w="6541" w:type="dxa"/>
          </w:tcPr>
          <w:p w14:paraId="509BA2BB" w14:textId="77777777" w:rsidR="00803743" w:rsidRDefault="0094524E" w:rsidP="00632754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 xml:space="preserve">Diploma devidamente registrado de curso de graduação de nível superior em Farmácia, fornecido por instituição reconhecida pelo Ministério da Educação (MEC). </w:t>
            </w:r>
          </w:p>
          <w:p w14:paraId="44EE9B3D" w14:textId="44E642C0" w:rsidR="0094524E" w:rsidRDefault="0094524E" w:rsidP="00632754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 xml:space="preserve">Pós-Graduação Lato ou Stricto Sensu em área correlata. </w:t>
            </w:r>
          </w:p>
          <w:p w14:paraId="79323418" w14:textId="5DD57800" w:rsidR="00E36C9D" w:rsidRPr="0094524E" w:rsidRDefault="0094524E" w:rsidP="00632754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Inscrição ativa no Conselho Regional de Farmácia (CRF) de sua jurisdição</w:t>
            </w:r>
            <w:r w:rsidR="009E26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25E28175" w14:textId="77777777" w:rsidTr="00217310">
        <w:tc>
          <w:tcPr>
            <w:tcW w:w="1953" w:type="dxa"/>
          </w:tcPr>
          <w:p w14:paraId="6AEF82FB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r w:rsidRPr="00103BF9">
              <w:rPr>
                <w:rFonts w:ascii="Times New Roman" w:hAnsi="Times New Roman" w:cs="Times New Roman"/>
              </w:rPr>
              <w:t>Competências Desejáveis</w:t>
            </w:r>
          </w:p>
        </w:tc>
        <w:tc>
          <w:tcPr>
            <w:tcW w:w="6541" w:type="dxa"/>
          </w:tcPr>
          <w:p w14:paraId="4D85865D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Institucionais: Orientação para resultados; engajamento institucional; adaptabilidade e inovação; postura ética; e respeito à diversidade;</w:t>
            </w:r>
          </w:p>
          <w:p w14:paraId="1680868A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Gerenciais: Planejamento e organização; tomada de decisão; liderança e desenvolvimento de equipes; capacidade de análise e de solução de problemas; e direcionamento gerencial;</w:t>
            </w:r>
          </w:p>
          <w:p w14:paraId="74CC28CA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Individuais: Cooperação; competência interpessoal; foco no cliente interno e externo; capacidade de resolução; comunicação; e autodesenvolvimento;</w:t>
            </w:r>
          </w:p>
          <w:p w14:paraId="3C0BA5C0" w14:textId="77FE6095" w:rsidR="00E36C9D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Técnicas: Qualidade, segurança e meio ambiente; conhecimento técnico; conhecimento dos processos internos; e conhecimento das ferramentas de trabalho.</w:t>
            </w:r>
          </w:p>
        </w:tc>
      </w:tr>
      <w:tr w:rsidR="00217310" w:rsidRPr="00E36C9D" w14:paraId="5A1E5168" w14:textId="77777777" w:rsidTr="00217310">
        <w:tc>
          <w:tcPr>
            <w:tcW w:w="1953" w:type="dxa"/>
          </w:tcPr>
          <w:p w14:paraId="1559BE38" w14:textId="6B893D92" w:rsidR="00217310" w:rsidRPr="00103BF9" w:rsidRDefault="00217310" w:rsidP="00E36C9D">
            <w:pPr>
              <w:jc w:val="center"/>
              <w:rPr>
                <w:rFonts w:ascii="Times New Roman" w:hAnsi="Times New Roman" w:cs="Times New Roman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Outros Requisitos Desejáveis</w:t>
            </w:r>
          </w:p>
        </w:tc>
        <w:tc>
          <w:tcPr>
            <w:tcW w:w="6541" w:type="dxa"/>
          </w:tcPr>
          <w:p w14:paraId="72569EB9" w14:textId="77777777" w:rsidR="00217310" w:rsidRPr="00217310" w:rsidRDefault="00217310" w:rsidP="002173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310">
              <w:rPr>
                <w:rFonts w:ascii="Times New Roman" w:hAnsi="Times New Roman" w:cs="Times New Roman"/>
                <w:color w:val="000000"/>
              </w:rPr>
              <w:t>Conhecimentos em:</w:t>
            </w:r>
          </w:p>
          <w:p w14:paraId="13672267" w14:textId="34C0E055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Boas Práticas de Fabricação (BPF);</w:t>
            </w:r>
          </w:p>
          <w:p w14:paraId="769F8030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Regulação sanitária aplicada à indústria farmacêutica;</w:t>
            </w:r>
          </w:p>
          <w:p w14:paraId="6005A92C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Biossegurança;</w:t>
            </w:r>
          </w:p>
          <w:p w14:paraId="5437E103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 xml:space="preserve">Qualificações e Validações aplicadas à indústria farmacêutica; </w:t>
            </w:r>
          </w:p>
          <w:p w14:paraId="7EC01CBB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Fundamentos aplicados ao fracionamento industrial de plasma;</w:t>
            </w:r>
          </w:p>
          <w:p w14:paraId="2B1B40AC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Produção industrial de medicamentos biológicos;</w:t>
            </w:r>
          </w:p>
          <w:p w14:paraId="4F8CE15F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Processos de envase asséptico e liofilização;</w:t>
            </w:r>
          </w:p>
          <w:p w14:paraId="6AAEE003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Processos de embalagem e acondicionamento final de medicamentos;</w:t>
            </w:r>
          </w:p>
          <w:p w14:paraId="51D4BF83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Utilidades Farmacêuticas</w:t>
            </w:r>
          </w:p>
          <w:p w14:paraId="69C3D80F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Gestão da qualidade;</w:t>
            </w:r>
          </w:p>
          <w:p w14:paraId="19449EA1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Gerenciamento de projetos;</w:t>
            </w:r>
          </w:p>
          <w:p w14:paraId="78863E88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Projetos em Life Science;</w:t>
            </w:r>
          </w:p>
          <w:p w14:paraId="5119E283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Fundamentos de Direito Administrativo;</w:t>
            </w:r>
          </w:p>
          <w:p w14:paraId="6913A636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Formulação e acompanhamento de metas operacionais;</w:t>
            </w:r>
          </w:p>
          <w:p w14:paraId="31DC51AA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Gestão e fiscalização de contratos;</w:t>
            </w:r>
          </w:p>
          <w:p w14:paraId="6C35BDBF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lastRenderedPageBreak/>
              <w:t xml:space="preserve">Liderança e Gestão de equipes; </w:t>
            </w:r>
          </w:p>
          <w:p w14:paraId="64BD442B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MS Project.</w:t>
            </w:r>
          </w:p>
          <w:p w14:paraId="4BED0228" w14:textId="77777777" w:rsidR="00217310" w:rsidRPr="00632754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Inglês intermediário (obrigatório);</w:t>
            </w:r>
          </w:p>
          <w:p w14:paraId="2EE31EB8" w14:textId="5E789EE2" w:rsidR="00217310" w:rsidRPr="00217310" w:rsidRDefault="00217310" w:rsidP="00217310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Francês intermediário (obrigatório).</w:t>
            </w:r>
          </w:p>
        </w:tc>
      </w:tr>
    </w:tbl>
    <w:p w14:paraId="3D825396" w14:textId="28D6D5AA" w:rsidR="00BD6318" w:rsidRPr="00103BF9" w:rsidRDefault="00BD6318" w:rsidP="00103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BD6318" w:rsidRPr="00103B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F31E" w14:textId="77777777" w:rsidR="00103BF9" w:rsidRDefault="00103BF9" w:rsidP="00103BF9">
      <w:pPr>
        <w:spacing w:after="0" w:line="240" w:lineRule="auto"/>
      </w:pPr>
      <w:r>
        <w:separator/>
      </w:r>
    </w:p>
  </w:endnote>
  <w:endnote w:type="continuationSeparator" w:id="0">
    <w:p w14:paraId="4E58F9C6" w14:textId="77777777" w:rsidR="00103BF9" w:rsidRDefault="00103BF9" w:rsidP="0010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C1C2" w14:textId="77777777" w:rsidR="00103BF9" w:rsidRDefault="00103BF9" w:rsidP="00103BF9">
      <w:pPr>
        <w:spacing w:after="0" w:line="240" w:lineRule="auto"/>
      </w:pPr>
      <w:r>
        <w:separator/>
      </w:r>
    </w:p>
  </w:footnote>
  <w:footnote w:type="continuationSeparator" w:id="0">
    <w:p w14:paraId="4C4A7D72" w14:textId="77777777" w:rsidR="00103BF9" w:rsidRDefault="00103BF9" w:rsidP="0010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2A19" w14:textId="26192250" w:rsidR="00217310" w:rsidRDefault="00217310" w:rsidP="00217310">
    <w:pPr>
      <w:pStyle w:val="Cabealho"/>
      <w:jc w:val="center"/>
    </w:pPr>
    <w:r>
      <w:rPr>
        <w:noProof/>
      </w:rPr>
      <w:drawing>
        <wp:inline distT="0" distB="0" distL="0" distR="0" wp14:anchorId="2D46103C" wp14:editId="73E997F9">
          <wp:extent cx="1422000" cy="820800"/>
          <wp:effectExtent l="0" t="0" r="6985" b="0"/>
          <wp:docPr id="2" name="Imagem 1" descr="hemobras_2 [Converted]2.jpg">
            <a:extLst xmlns:a="http://schemas.openxmlformats.org/drawingml/2006/main">
              <a:ext uri="{FF2B5EF4-FFF2-40B4-BE49-F238E27FC236}">
                <a16:creationId xmlns:a16="http://schemas.microsoft.com/office/drawing/2014/main" id="{606350C8-4474-475A-8E6F-64C9ED6364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emobras_2 [Converted]2.jpg">
                    <a:extLst>
                      <a:ext uri="{FF2B5EF4-FFF2-40B4-BE49-F238E27FC236}">
                        <a16:creationId xmlns:a16="http://schemas.microsoft.com/office/drawing/2014/main" id="{606350C8-4474-475A-8E6F-64C9ED63641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"/>
                  <a:stretch/>
                </pic:blipFill>
                <pic:spPr bwMode="auto">
                  <a:xfrm>
                    <a:off x="0" y="0"/>
                    <a:ext cx="14220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FE2"/>
    <w:multiLevelType w:val="hybridMultilevel"/>
    <w:tmpl w:val="68226F2E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D71726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A64FC"/>
    <w:multiLevelType w:val="multilevel"/>
    <w:tmpl w:val="7FC8859C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DDB046D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24EB3"/>
    <w:multiLevelType w:val="hybridMultilevel"/>
    <w:tmpl w:val="1BB412BC"/>
    <w:lvl w:ilvl="0" w:tplc="5810B7C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876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E208DD"/>
    <w:multiLevelType w:val="hybridMultilevel"/>
    <w:tmpl w:val="661E2C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2DB9"/>
    <w:multiLevelType w:val="hybridMultilevel"/>
    <w:tmpl w:val="D50E0536"/>
    <w:lvl w:ilvl="0" w:tplc="0D3A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089E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54696"/>
    <w:multiLevelType w:val="hybridMultilevel"/>
    <w:tmpl w:val="7DD6E23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1E04E4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52ADE"/>
    <w:multiLevelType w:val="hybridMultilevel"/>
    <w:tmpl w:val="6EF88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72A1D"/>
    <w:multiLevelType w:val="hybridMultilevel"/>
    <w:tmpl w:val="CF569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E11F2"/>
    <w:multiLevelType w:val="hybridMultilevel"/>
    <w:tmpl w:val="421223DA"/>
    <w:lvl w:ilvl="0" w:tplc="87C2B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33F7"/>
    <w:multiLevelType w:val="hybridMultilevel"/>
    <w:tmpl w:val="97D2D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A24A4"/>
    <w:multiLevelType w:val="hybridMultilevel"/>
    <w:tmpl w:val="7E04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91165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D"/>
    <w:rsid w:val="0008326E"/>
    <w:rsid w:val="000F38DA"/>
    <w:rsid w:val="00103BF9"/>
    <w:rsid w:val="00106D0A"/>
    <w:rsid w:val="00106FE9"/>
    <w:rsid w:val="001B74F2"/>
    <w:rsid w:val="001C1D8F"/>
    <w:rsid w:val="00217310"/>
    <w:rsid w:val="0048698C"/>
    <w:rsid w:val="004E1A99"/>
    <w:rsid w:val="00511F8C"/>
    <w:rsid w:val="00557097"/>
    <w:rsid w:val="00593742"/>
    <w:rsid w:val="0059444A"/>
    <w:rsid w:val="00622DC1"/>
    <w:rsid w:val="00632754"/>
    <w:rsid w:val="00780DE2"/>
    <w:rsid w:val="00803743"/>
    <w:rsid w:val="00804124"/>
    <w:rsid w:val="008168E4"/>
    <w:rsid w:val="008377FF"/>
    <w:rsid w:val="00886F8F"/>
    <w:rsid w:val="00935F98"/>
    <w:rsid w:val="0094524E"/>
    <w:rsid w:val="009E2680"/>
    <w:rsid w:val="009E7A1F"/>
    <w:rsid w:val="00A07FD3"/>
    <w:rsid w:val="00AC59A2"/>
    <w:rsid w:val="00B97B4F"/>
    <w:rsid w:val="00B97F1F"/>
    <w:rsid w:val="00BD6318"/>
    <w:rsid w:val="00CA07B5"/>
    <w:rsid w:val="00D35C72"/>
    <w:rsid w:val="00D55E02"/>
    <w:rsid w:val="00DE4D92"/>
    <w:rsid w:val="00E36C9D"/>
    <w:rsid w:val="00E90F7C"/>
    <w:rsid w:val="00EF4C91"/>
    <w:rsid w:val="00F05785"/>
    <w:rsid w:val="00FC6CD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9ED"/>
  <w15:chartTrackingRefBased/>
  <w15:docId w15:val="{168F24B3-5702-4712-8C53-022F994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06D0A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06D0A"/>
    <w:pPr>
      <w:keepNext/>
      <w:numPr>
        <w:ilvl w:val="1"/>
        <w:numId w:val="1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106D0A"/>
    <w:pPr>
      <w:keepNext/>
      <w:numPr>
        <w:ilvl w:val="2"/>
        <w:numId w:val="13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06D0A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Texto 1,Parágrafo 1.a"/>
    <w:basedOn w:val="Normal"/>
    <w:link w:val="PargrafodaListaChar"/>
    <w:uiPriority w:val="34"/>
    <w:qFormat/>
    <w:rsid w:val="00E36C9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5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9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9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2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Texto 1 Char,Parágrafo 1.a Char"/>
    <w:basedOn w:val="Fontepargpadro"/>
    <w:link w:val="PargrafodaLista"/>
    <w:uiPriority w:val="34"/>
    <w:rsid w:val="00106D0A"/>
  </w:style>
  <w:style w:type="character" w:customStyle="1" w:styleId="Ttulo1Char">
    <w:name w:val="Título 1 Char"/>
    <w:basedOn w:val="Fontepargpadro"/>
    <w:link w:val="Ttulo1"/>
    <w:uiPriority w:val="99"/>
    <w:rsid w:val="00106D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106D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106D0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106D0A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customStyle="1" w:styleId="Default">
    <w:name w:val="Default"/>
    <w:rsid w:val="0094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BF9"/>
  </w:style>
  <w:style w:type="paragraph" w:styleId="Rodap">
    <w:name w:val="footer"/>
    <w:basedOn w:val="Normal"/>
    <w:link w:val="RodapChar"/>
    <w:uiPriority w:val="99"/>
    <w:unhideWhenUsed/>
    <w:rsid w:val="0010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HEMOBRAS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Plutarco Reis de Macedo Granja</dc:creator>
  <cp:keywords/>
  <dc:description/>
  <cp:lastModifiedBy>Plutarco Reis de Macedo Granja</cp:lastModifiedBy>
  <cp:revision>2</cp:revision>
  <dcterms:created xsi:type="dcterms:W3CDTF">2024-08-01T11:27:00Z</dcterms:created>
  <dcterms:modified xsi:type="dcterms:W3CDTF">2024-08-01T11:27:00Z</dcterms:modified>
</cp:coreProperties>
</file>